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779B" w:rsidRDefault="00AB4E77" w:rsidP="0028779B">
      <w:pPr>
        <w:pStyle w:val="Ttulo6"/>
        <w:spacing w:before="120" w:after="120"/>
        <w:ind w:left="3540" w:firstLine="708"/>
        <w:rPr>
          <w:sz w:val="28"/>
          <w:szCs w:val="28"/>
        </w:rPr>
      </w:pPr>
      <w:r w:rsidRPr="00CC3852">
        <w:rPr>
          <w:sz w:val="28"/>
          <w:szCs w:val="28"/>
        </w:rPr>
        <w:t>ASUNTO:</w:t>
      </w:r>
    </w:p>
    <w:p w:rsidR="0028779B" w:rsidRPr="0028779B" w:rsidRDefault="00AB4E77" w:rsidP="0028779B">
      <w:pPr>
        <w:pStyle w:val="Ttulo6"/>
        <w:spacing w:before="120" w:after="120"/>
        <w:ind w:left="4248"/>
        <w:rPr>
          <w:sz w:val="28"/>
          <w:szCs w:val="28"/>
        </w:rPr>
      </w:pPr>
      <w:r w:rsidRPr="005966C7">
        <w:rPr>
          <w:b w:val="0"/>
          <w:sz w:val="26"/>
          <w:szCs w:val="26"/>
        </w:rPr>
        <w:t xml:space="preserve">Se promueve Juicio de Amparo indirecto por violación a Derechos Humanos y sus </w:t>
      </w:r>
      <w:r w:rsidR="0093547F" w:rsidRPr="005966C7">
        <w:rPr>
          <w:b w:val="0"/>
          <w:sz w:val="26"/>
          <w:szCs w:val="26"/>
        </w:rPr>
        <w:t>G</w:t>
      </w:r>
      <w:r w:rsidRPr="005966C7">
        <w:rPr>
          <w:b w:val="0"/>
          <w:sz w:val="26"/>
          <w:szCs w:val="26"/>
        </w:rPr>
        <w:t xml:space="preserve">arantías. </w:t>
      </w:r>
    </w:p>
    <w:p w:rsidR="0028779B" w:rsidRDefault="00AB4E77" w:rsidP="0028779B">
      <w:pPr>
        <w:pStyle w:val="Ttulo6"/>
        <w:spacing w:before="120" w:after="120"/>
        <w:ind w:left="3540" w:firstLine="708"/>
        <w:rPr>
          <w:sz w:val="26"/>
          <w:szCs w:val="26"/>
        </w:rPr>
      </w:pPr>
      <w:r w:rsidRPr="00F14688">
        <w:rPr>
          <w:sz w:val="26"/>
          <w:szCs w:val="26"/>
        </w:rPr>
        <w:t xml:space="preserve">REFERENCIA: </w:t>
      </w:r>
    </w:p>
    <w:p w:rsidR="00CB3300" w:rsidRPr="00843CBA" w:rsidRDefault="00E73E65" w:rsidP="00843CBA">
      <w:pPr>
        <w:pStyle w:val="Ttulo6"/>
        <w:spacing w:before="120" w:after="120"/>
        <w:ind w:left="4248"/>
        <w:rPr>
          <w:b w:val="0"/>
          <w:sz w:val="26"/>
          <w:szCs w:val="26"/>
        </w:rPr>
      </w:pPr>
      <w:r>
        <w:rPr>
          <w:b w:val="0"/>
          <w:sz w:val="26"/>
          <w:szCs w:val="26"/>
        </w:rPr>
        <w:t>DECRETO</w:t>
      </w:r>
      <w:r w:rsidR="0028779B">
        <w:rPr>
          <w:b w:val="0"/>
          <w:sz w:val="26"/>
          <w:szCs w:val="26"/>
        </w:rPr>
        <w:t xml:space="preserve"> </w:t>
      </w:r>
      <w:r w:rsidR="0028779B" w:rsidRPr="0028779B">
        <w:rPr>
          <w:b w:val="0"/>
          <w:sz w:val="26"/>
          <w:szCs w:val="26"/>
        </w:rPr>
        <w:t>por el que se reforman y adicionan diversas disposiciones de la Ley Federal de Telecomunicaciones y Radiodifusión</w:t>
      </w:r>
      <w:r w:rsidR="00F411F0">
        <w:rPr>
          <w:b w:val="0"/>
          <w:sz w:val="26"/>
          <w:szCs w:val="26"/>
        </w:rPr>
        <w:t xml:space="preserve">, </w:t>
      </w:r>
      <w:r w:rsidR="00F411F0">
        <w:rPr>
          <w:b w:val="0"/>
          <w:sz w:val="26"/>
          <w:szCs w:val="26"/>
          <w:u w:val="single"/>
        </w:rPr>
        <w:t>en especial la adición del articulo 180 QUATER</w:t>
      </w:r>
      <w:r w:rsidR="00F411F0">
        <w:rPr>
          <w:b w:val="0"/>
          <w:sz w:val="26"/>
          <w:szCs w:val="26"/>
        </w:rPr>
        <w:t xml:space="preserve"> de dicho ordenamiento legal</w:t>
      </w:r>
      <w:r w:rsidR="00E3315B">
        <w:rPr>
          <w:b w:val="0"/>
          <w:sz w:val="26"/>
          <w:szCs w:val="26"/>
        </w:rPr>
        <w:t xml:space="preserve">, </w:t>
      </w:r>
      <w:r w:rsidR="00E3315B" w:rsidRPr="00E3315B">
        <w:rPr>
          <w:b w:val="0"/>
          <w:sz w:val="26"/>
          <w:szCs w:val="26"/>
          <w:u w:val="single"/>
        </w:rPr>
        <w:t>de su articulo cuarto transitorio</w:t>
      </w:r>
      <w:r w:rsidR="00CB3300">
        <w:rPr>
          <w:b w:val="0"/>
          <w:sz w:val="26"/>
          <w:szCs w:val="26"/>
        </w:rPr>
        <w:t xml:space="preserve"> entre otros</w:t>
      </w:r>
      <w:r w:rsidR="00F411F0">
        <w:rPr>
          <w:b w:val="0"/>
          <w:sz w:val="26"/>
          <w:szCs w:val="26"/>
        </w:rPr>
        <w:t>,</w:t>
      </w:r>
      <w:r w:rsidR="0028779B">
        <w:rPr>
          <w:b w:val="0"/>
          <w:sz w:val="26"/>
          <w:szCs w:val="26"/>
        </w:rPr>
        <w:t xml:space="preserve"> publicada en la edición verspertina del Diario Oficial de la Federación del pasado viernes 16 de abril de 2021</w:t>
      </w:r>
      <w:r w:rsidR="00CB3300">
        <w:rPr>
          <w:b w:val="0"/>
          <w:sz w:val="26"/>
          <w:szCs w:val="26"/>
        </w:rPr>
        <w:t>; el que se reclama con motivo de su inicio de vigencia.</w:t>
      </w:r>
    </w:p>
    <w:p w:rsidR="00EA093A" w:rsidRPr="0028779B" w:rsidRDefault="00EA093A" w:rsidP="0028779B">
      <w:pPr>
        <w:pStyle w:val="Ttulo6"/>
        <w:spacing w:before="120" w:after="120"/>
        <w:ind w:left="4248"/>
        <w:rPr>
          <w:b w:val="0"/>
          <w:sz w:val="26"/>
          <w:szCs w:val="26"/>
        </w:rPr>
      </w:pPr>
      <w:r w:rsidRPr="00EA093A">
        <w:rPr>
          <w:sz w:val="26"/>
          <w:szCs w:val="26"/>
        </w:rPr>
        <w:t>QUEJOSO:</w:t>
      </w:r>
    </w:p>
    <w:p w:rsidR="00EA093A" w:rsidRPr="00EA093A" w:rsidRDefault="00EA093A" w:rsidP="0028779B">
      <w:pPr>
        <w:pStyle w:val="Ttulo6"/>
        <w:spacing w:before="120" w:after="120"/>
        <w:ind w:left="3540" w:firstLine="708"/>
        <w:rPr>
          <w:b w:val="0"/>
          <w:sz w:val="26"/>
          <w:szCs w:val="26"/>
        </w:rPr>
      </w:pPr>
      <w:r w:rsidRPr="00E12A21">
        <w:rPr>
          <w:b w:val="0"/>
          <w:sz w:val="26"/>
          <w:szCs w:val="26"/>
          <w:highlight w:val="yellow"/>
        </w:rPr>
        <w:t>Jorge Álvarez Banderas</w:t>
      </w:r>
      <w:r w:rsidR="00AB4E77" w:rsidRPr="00E12A21">
        <w:rPr>
          <w:b w:val="0"/>
          <w:sz w:val="26"/>
          <w:szCs w:val="26"/>
          <w:highlight w:val="yellow"/>
        </w:rPr>
        <w:t>.</w:t>
      </w:r>
    </w:p>
    <w:p w:rsidR="00E716A6" w:rsidRPr="005966C7" w:rsidRDefault="00E716A6" w:rsidP="0028779B">
      <w:pPr>
        <w:spacing w:before="120" w:after="120"/>
        <w:rPr>
          <w:rFonts w:ascii="Arial Narrow" w:hAnsi="Arial Narrow"/>
          <w:sz w:val="26"/>
          <w:szCs w:val="26"/>
        </w:rPr>
      </w:pPr>
    </w:p>
    <w:p w:rsidR="008854E7" w:rsidRPr="005966C7" w:rsidRDefault="008854E7" w:rsidP="0028779B">
      <w:pPr>
        <w:spacing w:before="120" w:after="120"/>
        <w:rPr>
          <w:rFonts w:ascii="Arial Narrow" w:hAnsi="Arial Narrow"/>
          <w:sz w:val="26"/>
          <w:szCs w:val="26"/>
        </w:rPr>
      </w:pPr>
    </w:p>
    <w:p w:rsidR="008854E7" w:rsidRPr="005966C7" w:rsidRDefault="008854E7" w:rsidP="0028779B">
      <w:pPr>
        <w:spacing w:before="120" w:after="120"/>
        <w:rPr>
          <w:rFonts w:ascii="Arial Narrow" w:hAnsi="Arial Narrow"/>
          <w:sz w:val="26"/>
          <w:szCs w:val="26"/>
        </w:rPr>
      </w:pPr>
    </w:p>
    <w:p w:rsidR="008854E7" w:rsidRPr="005966C7" w:rsidRDefault="008854E7" w:rsidP="0028779B">
      <w:pPr>
        <w:spacing w:before="120" w:after="120"/>
        <w:rPr>
          <w:rFonts w:ascii="Arial Narrow" w:hAnsi="Arial Narrow"/>
          <w:sz w:val="26"/>
          <w:szCs w:val="26"/>
        </w:rPr>
      </w:pPr>
    </w:p>
    <w:p w:rsidR="00E716A6" w:rsidRPr="005966C7" w:rsidRDefault="00E716A6" w:rsidP="0028779B">
      <w:pPr>
        <w:spacing w:before="120" w:after="120"/>
        <w:rPr>
          <w:rFonts w:ascii="Arial Narrow" w:hAnsi="Arial Narrow"/>
          <w:sz w:val="26"/>
          <w:szCs w:val="26"/>
        </w:rPr>
      </w:pPr>
    </w:p>
    <w:p w:rsidR="008C7931" w:rsidRDefault="008C7931" w:rsidP="008C7931">
      <w:pPr>
        <w:pStyle w:val="Ttulo6"/>
        <w:spacing w:before="120" w:after="120"/>
        <w:rPr>
          <w:sz w:val="26"/>
          <w:szCs w:val="26"/>
        </w:rPr>
      </w:pPr>
      <w:r>
        <w:rPr>
          <w:sz w:val="26"/>
          <w:szCs w:val="26"/>
        </w:rPr>
        <w:t xml:space="preserve">H. JUZGADO </w:t>
      </w:r>
      <w:r>
        <w:rPr>
          <w:b w:val="0"/>
          <w:sz w:val="26"/>
          <w:szCs w:val="26"/>
        </w:rPr>
        <w:t>de</w:t>
      </w:r>
      <w:r>
        <w:rPr>
          <w:sz w:val="26"/>
          <w:szCs w:val="26"/>
        </w:rPr>
        <w:t xml:space="preserve"> DISTRITO </w:t>
      </w:r>
      <w:r>
        <w:rPr>
          <w:b w:val="0"/>
          <w:sz w:val="26"/>
          <w:szCs w:val="26"/>
        </w:rPr>
        <w:t>en</w:t>
      </w:r>
      <w:r>
        <w:rPr>
          <w:sz w:val="26"/>
          <w:szCs w:val="26"/>
        </w:rPr>
        <w:t xml:space="preserve"> MATERIA ADMINISTRATIVA,</w:t>
      </w:r>
    </w:p>
    <w:p w:rsidR="008C7931" w:rsidRDefault="008C7931" w:rsidP="008C7931">
      <w:pPr>
        <w:pStyle w:val="Ttulo6"/>
        <w:spacing w:before="120" w:after="120"/>
        <w:rPr>
          <w:sz w:val="26"/>
          <w:szCs w:val="26"/>
        </w:rPr>
      </w:pPr>
      <w:r>
        <w:rPr>
          <w:sz w:val="26"/>
          <w:szCs w:val="26"/>
        </w:rPr>
        <w:t xml:space="preserve">ESPECIALIZADO </w:t>
      </w:r>
      <w:r>
        <w:rPr>
          <w:b w:val="0"/>
          <w:sz w:val="26"/>
          <w:szCs w:val="26"/>
        </w:rPr>
        <w:t>en</w:t>
      </w:r>
      <w:r>
        <w:rPr>
          <w:sz w:val="26"/>
          <w:szCs w:val="26"/>
        </w:rPr>
        <w:t xml:space="preserve"> COMPETENCIA ECONÓMICA,</w:t>
      </w:r>
    </w:p>
    <w:p w:rsidR="008C7931" w:rsidRDefault="008C7931" w:rsidP="008C7931">
      <w:pPr>
        <w:pStyle w:val="Ttulo6"/>
        <w:spacing w:before="120" w:after="120"/>
        <w:rPr>
          <w:b w:val="0"/>
          <w:sz w:val="26"/>
          <w:szCs w:val="26"/>
        </w:rPr>
      </w:pPr>
      <w:r>
        <w:rPr>
          <w:sz w:val="26"/>
          <w:szCs w:val="26"/>
        </w:rPr>
        <w:t xml:space="preserve">RADIODIFUSIÓN </w:t>
      </w:r>
      <w:r>
        <w:rPr>
          <w:b w:val="0"/>
          <w:sz w:val="26"/>
          <w:szCs w:val="26"/>
        </w:rPr>
        <w:t>y</w:t>
      </w:r>
      <w:r>
        <w:rPr>
          <w:sz w:val="26"/>
          <w:szCs w:val="26"/>
        </w:rPr>
        <w:t xml:space="preserve"> TELECOMUNICACIONES</w:t>
      </w:r>
      <w:r w:rsidRPr="008C7931">
        <w:rPr>
          <w:b w:val="0"/>
          <w:sz w:val="26"/>
          <w:szCs w:val="26"/>
        </w:rPr>
        <w:t>,</w:t>
      </w:r>
    </w:p>
    <w:p w:rsidR="008C7931" w:rsidRDefault="008C7931" w:rsidP="008C7931">
      <w:pPr>
        <w:pStyle w:val="Ttulo6"/>
        <w:spacing w:before="120" w:after="120"/>
        <w:rPr>
          <w:b w:val="0"/>
          <w:sz w:val="26"/>
          <w:szCs w:val="26"/>
        </w:rPr>
      </w:pPr>
      <w:r w:rsidRPr="008C7931">
        <w:rPr>
          <w:b w:val="0"/>
          <w:sz w:val="26"/>
          <w:szCs w:val="26"/>
        </w:rPr>
        <w:t>con residencia en la Ciudad de México y Jurisdicción</w:t>
      </w:r>
    </w:p>
    <w:p w:rsidR="008C7931" w:rsidRPr="008C7931" w:rsidRDefault="008C7931" w:rsidP="008C7931">
      <w:pPr>
        <w:pStyle w:val="Ttulo6"/>
        <w:spacing w:before="120" w:after="120"/>
        <w:rPr>
          <w:sz w:val="26"/>
          <w:szCs w:val="26"/>
        </w:rPr>
      </w:pPr>
      <w:r w:rsidRPr="008C7931">
        <w:rPr>
          <w:b w:val="0"/>
          <w:sz w:val="26"/>
          <w:szCs w:val="26"/>
        </w:rPr>
        <w:t>en toda la República en turno</w:t>
      </w:r>
      <w:r>
        <w:rPr>
          <w:sz w:val="26"/>
          <w:szCs w:val="26"/>
        </w:rPr>
        <w:t>.</w:t>
      </w:r>
    </w:p>
    <w:p w:rsidR="00AB4E77" w:rsidRPr="005966C7" w:rsidRDefault="00EA093A" w:rsidP="0028779B">
      <w:pPr>
        <w:spacing w:before="120" w:after="120"/>
        <w:jc w:val="both"/>
        <w:rPr>
          <w:rFonts w:ascii="Arial Narrow" w:hAnsi="Arial Narrow"/>
          <w:sz w:val="26"/>
          <w:szCs w:val="26"/>
        </w:rPr>
      </w:pPr>
      <w:r>
        <w:rPr>
          <w:rFonts w:ascii="Arial Narrow" w:hAnsi="Arial Narrow"/>
          <w:sz w:val="26"/>
          <w:szCs w:val="26"/>
        </w:rPr>
        <w:t>P</w:t>
      </w:r>
      <w:r w:rsidRPr="005966C7">
        <w:rPr>
          <w:rFonts w:ascii="Arial Narrow" w:hAnsi="Arial Narrow"/>
          <w:sz w:val="26"/>
          <w:szCs w:val="26"/>
        </w:rPr>
        <w:t xml:space="preserve"> r e s e n t e .</w:t>
      </w:r>
    </w:p>
    <w:p w:rsidR="00AB4E77" w:rsidRPr="005966C7" w:rsidRDefault="00AB4E77" w:rsidP="0028779B">
      <w:pPr>
        <w:spacing w:before="120" w:after="120"/>
        <w:jc w:val="both"/>
        <w:rPr>
          <w:rFonts w:ascii="Arial Narrow" w:hAnsi="Arial Narrow"/>
          <w:sz w:val="26"/>
          <w:szCs w:val="26"/>
        </w:rPr>
      </w:pPr>
    </w:p>
    <w:p w:rsidR="00A437B0" w:rsidRDefault="00EA093A" w:rsidP="00A437B0">
      <w:pPr>
        <w:pStyle w:val="Textoindependiente"/>
        <w:spacing w:before="120" w:after="120"/>
        <w:ind w:firstLine="2835"/>
        <w:rPr>
          <w:rFonts w:cs="Arial"/>
          <w:sz w:val="26"/>
          <w:szCs w:val="26"/>
        </w:rPr>
      </w:pPr>
      <w:r w:rsidRPr="00D86665">
        <w:rPr>
          <w:sz w:val="26"/>
          <w:szCs w:val="26"/>
        </w:rPr>
        <w:t xml:space="preserve">El suscrito </w:t>
      </w:r>
      <w:r w:rsidRPr="00E12A21">
        <w:rPr>
          <w:b/>
          <w:sz w:val="26"/>
          <w:szCs w:val="26"/>
          <w:highlight w:val="yellow"/>
        </w:rPr>
        <w:t>JORGE ÁLVAREZ BANDERAS</w:t>
      </w:r>
      <w:r w:rsidRPr="00D86665">
        <w:rPr>
          <w:rFonts w:cs="Arial"/>
          <w:sz w:val="26"/>
          <w:szCs w:val="26"/>
        </w:rPr>
        <w:t xml:space="preserve">, mexicano, mayor de edad, por mi propio derecho, </w:t>
      </w:r>
      <w:r>
        <w:rPr>
          <w:rFonts w:cs="Arial"/>
          <w:sz w:val="26"/>
          <w:szCs w:val="26"/>
        </w:rPr>
        <w:t>con</w:t>
      </w:r>
      <w:r w:rsidRPr="00D86665">
        <w:rPr>
          <w:rFonts w:cs="Arial"/>
          <w:sz w:val="26"/>
          <w:szCs w:val="26"/>
        </w:rPr>
        <w:t xml:space="preserve"> domicilio en la calle </w:t>
      </w:r>
      <w:proofErr w:type="spellStart"/>
      <w:r w:rsidRPr="00E12A21">
        <w:rPr>
          <w:rFonts w:cs="Arial"/>
          <w:sz w:val="26"/>
          <w:szCs w:val="26"/>
          <w:highlight w:val="yellow"/>
        </w:rPr>
        <w:t>Ahuizotl</w:t>
      </w:r>
      <w:proofErr w:type="spellEnd"/>
      <w:r w:rsidRPr="00D86665">
        <w:rPr>
          <w:rFonts w:cs="Arial"/>
          <w:sz w:val="26"/>
          <w:szCs w:val="26"/>
        </w:rPr>
        <w:t xml:space="preserve"> número </w:t>
      </w:r>
      <w:r w:rsidRPr="00E12A21">
        <w:rPr>
          <w:rFonts w:cs="Arial"/>
          <w:sz w:val="26"/>
          <w:szCs w:val="26"/>
          <w:highlight w:val="yellow"/>
        </w:rPr>
        <w:t>475</w:t>
      </w:r>
      <w:r w:rsidRPr="00D86665">
        <w:rPr>
          <w:rFonts w:cs="Arial"/>
          <w:sz w:val="26"/>
          <w:szCs w:val="26"/>
        </w:rPr>
        <w:t xml:space="preserve"> de la Colonia </w:t>
      </w:r>
      <w:r w:rsidRPr="00E12A21">
        <w:rPr>
          <w:rFonts w:cs="Arial"/>
          <w:sz w:val="26"/>
          <w:szCs w:val="26"/>
          <w:highlight w:val="yellow"/>
        </w:rPr>
        <w:t xml:space="preserve">Ejidal </w:t>
      </w:r>
      <w:proofErr w:type="spellStart"/>
      <w:r w:rsidRPr="00E12A21">
        <w:rPr>
          <w:rFonts w:cs="Arial"/>
          <w:sz w:val="26"/>
          <w:szCs w:val="26"/>
          <w:highlight w:val="yellow"/>
        </w:rPr>
        <w:t>Ocolusen</w:t>
      </w:r>
      <w:proofErr w:type="spellEnd"/>
      <w:r w:rsidRPr="00D86665">
        <w:rPr>
          <w:rFonts w:cs="Arial"/>
          <w:sz w:val="26"/>
          <w:szCs w:val="26"/>
        </w:rPr>
        <w:t xml:space="preserve">, C.P. </w:t>
      </w:r>
      <w:r w:rsidRPr="00E12A21">
        <w:rPr>
          <w:rFonts w:cs="Arial"/>
          <w:sz w:val="26"/>
          <w:szCs w:val="26"/>
          <w:highlight w:val="yellow"/>
        </w:rPr>
        <w:t>58295</w:t>
      </w:r>
      <w:r w:rsidRPr="00D86665">
        <w:rPr>
          <w:rFonts w:cs="Arial"/>
          <w:sz w:val="26"/>
          <w:szCs w:val="26"/>
        </w:rPr>
        <w:t xml:space="preserve"> en esta ciudad, </w:t>
      </w:r>
      <w:r>
        <w:rPr>
          <w:rFonts w:cs="Arial"/>
          <w:sz w:val="26"/>
          <w:szCs w:val="26"/>
        </w:rPr>
        <w:t xml:space="preserve">mismo que señalo para </w:t>
      </w:r>
      <w:r w:rsidRPr="00D86665">
        <w:rPr>
          <w:rFonts w:cs="Arial"/>
          <w:sz w:val="26"/>
          <w:szCs w:val="26"/>
        </w:rPr>
        <w:t>recibir toda clase de notificaciones</w:t>
      </w:r>
      <w:r>
        <w:rPr>
          <w:rFonts w:cs="Arial"/>
          <w:sz w:val="26"/>
          <w:szCs w:val="26"/>
        </w:rPr>
        <w:t xml:space="preserve">; </w:t>
      </w:r>
      <w:r w:rsidRPr="00A179A2">
        <w:rPr>
          <w:rFonts w:cs="Arial"/>
          <w:sz w:val="26"/>
          <w:szCs w:val="26"/>
        </w:rPr>
        <w:t>autorizando en términos del artículo 12 de la Ley de Amparo</w:t>
      </w:r>
      <w:r>
        <w:rPr>
          <w:rFonts w:cs="Arial"/>
          <w:sz w:val="26"/>
          <w:szCs w:val="26"/>
        </w:rPr>
        <w:t xml:space="preserve"> Reglamentaria de los artículos 103 y 107 de la Constitución Política de los Estados Unidos Mexicanos (Ley de Amparo)</w:t>
      </w:r>
      <w:r w:rsidRPr="00A179A2">
        <w:rPr>
          <w:rFonts w:cs="Arial"/>
          <w:sz w:val="26"/>
          <w:szCs w:val="26"/>
        </w:rPr>
        <w:t xml:space="preserve">, a los CC. Lic. </w:t>
      </w:r>
      <w:r w:rsidR="00E12A21">
        <w:rPr>
          <w:rFonts w:cs="Arial"/>
          <w:sz w:val="26"/>
          <w:szCs w:val="26"/>
        </w:rPr>
        <w:t>Jorge Álvarez Banderas</w:t>
      </w:r>
      <w:r w:rsidRPr="00A179A2">
        <w:rPr>
          <w:rFonts w:cs="Arial"/>
          <w:sz w:val="26"/>
          <w:szCs w:val="26"/>
        </w:rPr>
        <w:t>, e</w:t>
      </w:r>
      <w:r w:rsidRPr="00A179A2">
        <w:rPr>
          <w:rFonts w:eastAsia="Calibri" w:cs="Arial"/>
          <w:sz w:val="26"/>
          <w:szCs w:val="26"/>
          <w:lang w:val="es-ES"/>
        </w:rPr>
        <w:t>l cual cuenta con registro electrónico en el sistema computarizado para el registro único de Profesionales del Derecho, ante los Tribunales de Circuito y Juzgados de Distrito del Poder Judicial de la Federación</w:t>
      </w:r>
      <w:r w:rsidRPr="00A179A2">
        <w:rPr>
          <w:rFonts w:cs="Arial"/>
          <w:sz w:val="26"/>
          <w:szCs w:val="26"/>
        </w:rPr>
        <w:t xml:space="preserve">, así como al  C. José Gilberto Pedraza Escobar, con cédula profesional 10993527, </w:t>
      </w:r>
      <w:r w:rsidRPr="00A179A2">
        <w:rPr>
          <w:rFonts w:cs="Arial"/>
          <w:color w:val="222222"/>
          <w:sz w:val="26"/>
          <w:szCs w:val="26"/>
          <w:shd w:val="clear" w:color="auto" w:fill="FFFFFF"/>
        </w:rPr>
        <w:t>misma que se encuentra registrada en el sistema computarizado para el registro único de cédula profesional bajo el número 180221</w:t>
      </w:r>
      <w:r w:rsidRPr="00A179A2">
        <w:rPr>
          <w:rFonts w:cs="Arial"/>
          <w:sz w:val="26"/>
          <w:szCs w:val="26"/>
        </w:rPr>
        <w:t xml:space="preserve">, para oír y recibir todo tipo de notificaciones, así como para imponerse de los autos, a los CC. Jorge Álvarez Rivero, </w:t>
      </w:r>
      <w:r>
        <w:rPr>
          <w:rFonts w:cs="Arial"/>
          <w:sz w:val="26"/>
          <w:szCs w:val="26"/>
        </w:rPr>
        <w:t>Verónica Bazán Chávez</w:t>
      </w:r>
      <w:r w:rsidRPr="00A179A2">
        <w:rPr>
          <w:rFonts w:cs="Arial"/>
          <w:sz w:val="26"/>
          <w:szCs w:val="26"/>
        </w:rPr>
        <w:t xml:space="preserve"> y/o Florentino Medina Palomares</w:t>
      </w:r>
      <w:r>
        <w:rPr>
          <w:rFonts w:cs="Arial"/>
          <w:sz w:val="26"/>
          <w:szCs w:val="26"/>
        </w:rPr>
        <w:t>,</w:t>
      </w:r>
      <w:r w:rsidRPr="00A179A2">
        <w:rPr>
          <w:rFonts w:cs="Arial"/>
          <w:sz w:val="26"/>
          <w:szCs w:val="26"/>
        </w:rPr>
        <w:t xml:space="preserve"> con el respeto y la atención debidos, comparezco y expongo:</w:t>
      </w:r>
    </w:p>
    <w:p w:rsidR="00A437B0" w:rsidRDefault="00A437B0" w:rsidP="00A437B0">
      <w:pPr>
        <w:pStyle w:val="Textoindependiente"/>
        <w:spacing w:before="120" w:after="120"/>
        <w:ind w:firstLine="2835"/>
        <w:rPr>
          <w:sz w:val="26"/>
          <w:szCs w:val="26"/>
        </w:rPr>
      </w:pPr>
    </w:p>
    <w:p w:rsidR="00A437B0" w:rsidRDefault="00AB4E77" w:rsidP="00A437B0">
      <w:pPr>
        <w:pStyle w:val="Textoindependiente"/>
        <w:spacing w:before="120" w:after="120"/>
        <w:ind w:firstLine="2835"/>
        <w:rPr>
          <w:rFonts w:cs="Arial"/>
          <w:sz w:val="26"/>
          <w:szCs w:val="26"/>
        </w:rPr>
      </w:pPr>
      <w:r w:rsidRPr="005966C7">
        <w:rPr>
          <w:sz w:val="26"/>
          <w:szCs w:val="26"/>
        </w:rPr>
        <w:lastRenderedPageBreak/>
        <w:t>Que vengo a solicitar el amparo y protección de la Justicia Federal respecto del</w:t>
      </w:r>
      <w:r w:rsidR="00E3315B">
        <w:rPr>
          <w:sz w:val="26"/>
          <w:szCs w:val="26"/>
        </w:rPr>
        <w:t xml:space="preserve"> Decreto de referencia y en especial de su artículo cuarto transitorio, </w:t>
      </w:r>
      <w:r w:rsidRPr="005966C7">
        <w:rPr>
          <w:sz w:val="26"/>
          <w:szCs w:val="26"/>
        </w:rPr>
        <w:t>que seguidamente se describirá.</w:t>
      </w:r>
    </w:p>
    <w:p w:rsidR="00A437B0" w:rsidRDefault="00A437B0" w:rsidP="00A437B0">
      <w:pPr>
        <w:pStyle w:val="Textoindependiente"/>
        <w:spacing w:before="120" w:after="120"/>
        <w:ind w:firstLine="2835"/>
        <w:rPr>
          <w:sz w:val="26"/>
          <w:szCs w:val="26"/>
        </w:rPr>
      </w:pPr>
    </w:p>
    <w:p w:rsidR="00A437B0" w:rsidRDefault="00AB4E77" w:rsidP="00A437B0">
      <w:pPr>
        <w:pStyle w:val="Textoindependiente"/>
        <w:spacing w:before="120" w:after="120"/>
        <w:ind w:firstLine="2835"/>
        <w:rPr>
          <w:rFonts w:cs="Arial"/>
          <w:sz w:val="26"/>
          <w:szCs w:val="26"/>
        </w:rPr>
      </w:pPr>
      <w:r w:rsidRPr="005966C7">
        <w:rPr>
          <w:sz w:val="26"/>
          <w:szCs w:val="26"/>
        </w:rPr>
        <w:t>A efecto de dar cumplimiento a lo dispuesto por el artículo 108 de la Ley de Amparo, manifiesto:</w:t>
      </w:r>
    </w:p>
    <w:p w:rsidR="00A437B0" w:rsidRDefault="00A437B0" w:rsidP="00A437B0">
      <w:pPr>
        <w:pStyle w:val="Textoindependiente"/>
        <w:spacing w:before="120" w:after="120"/>
        <w:ind w:firstLine="2835"/>
        <w:rPr>
          <w:sz w:val="26"/>
          <w:szCs w:val="26"/>
        </w:rPr>
      </w:pPr>
    </w:p>
    <w:p w:rsidR="00A437B0" w:rsidRPr="00A437B0" w:rsidRDefault="00843CBA" w:rsidP="00D97F9C">
      <w:pPr>
        <w:pStyle w:val="Textoindependiente"/>
        <w:numPr>
          <w:ilvl w:val="0"/>
          <w:numId w:val="2"/>
        </w:numPr>
        <w:spacing w:before="120" w:after="120"/>
        <w:rPr>
          <w:b/>
          <w:sz w:val="26"/>
          <w:szCs w:val="26"/>
        </w:rPr>
      </w:pPr>
      <w:r w:rsidRPr="00A437B0">
        <w:rPr>
          <w:b/>
          <w:sz w:val="26"/>
          <w:szCs w:val="26"/>
        </w:rPr>
        <w:t>NOMBRE Y DOMICILIO DEL QUEJOSO</w:t>
      </w:r>
      <w:r w:rsidR="00647395">
        <w:rPr>
          <w:b/>
          <w:sz w:val="26"/>
          <w:szCs w:val="26"/>
        </w:rPr>
        <w:t>:</w:t>
      </w:r>
    </w:p>
    <w:p w:rsidR="00D97F9C" w:rsidRDefault="00AB4E77" w:rsidP="00D97F9C">
      <w:pPr>
        <w:pStyle w:val="Textoindependiente"/>
        <w:spacing w:before="120" w:after="120"/>
        <w:ind w:firstLine="2835"/>
        <w:rPr>
          <w:sz w:val="26"/>
          <w:szCs w:val="26"/>
        </w:rPr>
      </w:pPr>
      <w:r w:rsidRPr="005966C7">
        <w:rPr>
          <w:sz w:val="26"/>
          <w:szCs w:val="26"/>
        </w:rPr>
        <w:t>Ya han quedado precisados en el proemio.</w:t>
      </w:r>
    </w:p>
    <w:p w:rsidR="00D97F9C" w:rsidRPr="00D97F9C" w:rsidRDefault="00D97F9C" w:rsidP="00D97F9C">
      <w:pPr>
        <w:pStyle w:val="Textoindependiente"/>
        <w:spacing w:before="120" w:after="120"/>
        <w:ind w:firstLine="2835"/>
        <w:rPr>
          <w:sz w:val="26"/>
          <w:szCs w:val="26"/>
        </w:rPr>
      </w:pPr>
    </w:p>
    <w:p w:rsidR="00A437B0" w:rsidRPr="00D97F9C" w:rsidRDefault="00843CBA" w:rsidP="00D97F9C">
      <w:pPr>
        <w:pStyle w:val="Textoindependiente"/>
        <w:numPr>
          <w:ilvl w:val="0"/>
          <w:numId w:val="2"/>
        </w:numPr>
        <w:spacing w:before="120" w:after="120"/>
        <w:rPr>
          <w:sz w:val="26"/>
          <w:szCs w:val="26"/>
        </w:rPr>
      </w:pPr>
      <w:r w:rsidRPr="00A437B0">
        <w:rPr>
          <w:b/>
          <w:sz w:val="26"/>
          <w:szCs w:val="26"/>
        </w:rPr>
        <w:t>TERCERO INTERESADO</w:t>
      </w:r>
      <w:r w:rsidR="00647395">
        <w:rPr>
          <w:b/>
          <w:sz w:val="26"/>
          <w:szCs w:val="26"/>
        </w:rPr>
        <w:t>:</w:t>
      </w:r>
    </w:p>
    <w:p w:rsidR="00D97F9C" w:rsidRDefault="00AB4E77" w:rsidP="00D97F9C">
      <w:pPr>
        <w:pStyle w:val="Textoindependiente"/>
        <w:spacing w:before="120" w:after="120"/>
        <w:ind w:left="2835"/>
        <w:rPr>
          <w:sz w:val="26"/>
          <w:szCs w:val="26"/>
        </w:rPr>
      </w:pPr>
      <w:r w:rsidRPr="005966C7">
        <w:rPr>
          <w:sz w:val="26"/>
          <w:szCs w:val="26"/>
        </w:rPr>
        <w:t xml:space="preserve">No hay tercero </w:t>
      </w:r>
      <w:r w:rsidR="00FC6A9F" w:rsidRPr="005966C7">
        <w:rPr>
          <w:sz w:val="26"/>
          <w:szCs w:val="26"/>
        </w:rPr>
        <w:t>interesado</w:t>
      </w:r>
      <w:r w:rsidRPr="005966C7">
        <w:rPr>
          <w:sz w:val="26"/>
          <w:szCs w:val="26"/>
        </w:rPr>
        <w:t>, situación que manifiesto bajo protesta de decir verdad.</w:t>
      </w:r>
    </w:p>
    <w:p w:rsidR="00D97F9C" w:rsidRDefault="00D97F9C" w:rsidP="00D97F9C">
      <w:pPr>
        <w:pStyle w:val="Textoindependiente"/>
        <w:spacing w:before="120" w:after="120"/>
        <w:ind w:left="2835"/>
        <w:rPr>
          <w:b/>
          <w:sz w:val="26"/>
          <w:szCs w:val="26"/>
        </w:rPr>
      </w:pPr>
    </w:p>
    <w:p w:rsidR="00DD0AA7" w:rsidRDefault="00843CBA" w:rsidP="00DD0AA7">
      <w:pPr>
        <w:pStyle w:val="Textoindependiente"/>
        <w:numPr>
          <w:ilvl w:val="0"/>
          <w:numId w:val="2"/>
        </w:numPr>
        <w:spacing w:before="120" w:after="120"/>
        <w:rPr>
          <w:rFonts w:cs="Arial"/>
          <w:sz w:val="26"/>
          <w:szCs w:val="26"/>
        </w:rPr>
      </w:pPr>
      <w:r w:rsidRPr="00A437B0">
        <w:rPr>
          <w:b/>
          <w:sz w:val="26"/>
          <w:szCs w:val="26"/>
        </w:rPr>
        <w:t>AUTORIDADES RESPONSABLES</w:t>
      </w:r>
      <w:r w:rsidR="00647395">
        <w:rPr>
          <w:b/>
          <w:sz w:val="26"/>
          <w:szCs w:val="26"/>
        </w:rPr>
        <w:t>:</w:t>
      </w:r>
    </w:p>
    <w:p w:rsidR="00DD0AA7" w:rsidRDefault="00DD0AA7" w:rsidP="00DD0AA7">
      <w:pPr>
        <w:pStyle w:val="Textoindependiente"/>
        <w:numPr>
          <w:ilvl w:val="0"/>
          <w:numId w:val="4"/>
        </w:numPr>
        <w:spacing w:before="120" w:after="120"/>
        <w:rPr>
          <w:rFonts w:cs="Arial"/>
          <w:sz w:val="26"/>
          <w:szCs w:val="26"/>
        </w:rPr>
      </w:pPr>
      <w:r>
        <w:rPr>
          <w:rFonts w:cs="Arial"/>
          <w:sz w:val="26"/>
          <w:szCs w:val="26"/>
        </w:rPr>
        <w:t>El CONGRESO GENERAL, integrado por las Cámaras de Diputados y Senadores.</w:t>
      </w:r>
    </w:p>
    <w:p w:rsidR="00DD0AA7" w:rsidRDefault="00DD0AA7" w:rsidP="00DD0AA7">
      <w:pPr>
        <w:pStyle w:val="Textoindependiente"/>
        <w:numPr>
          <w:ilvl w:val="0"/>
          <w:numId w:val="4"/>
        </w:numPr>
        <w:spacing w:before="120" w:after="120"/>
        <w:rPr>
          <w:rFonts w:cs="Arial"/>
          <w:sz w:val="26"/>
          <w:szCs w:val="26"/>
        </w:rPr>
      </w:pPr>
      <w:r>
        <w:rPr>
          <w:rFonts w:cs="Arial"/>
          <w:sz w:val="26"/>
          <w:szCs w:val="26"/>
        </w:rPr>
        <w:t>El titular del PODER EJECUTIVO.</w:t>
      </w:r>
    </w:p>
    <w:p w:rsidR="00DD0AA7" w:rsidRDefault="00DD0AA7" w:rsidP="00DD0AA7">
      <w:pPr>
        <w:pStyle w:val="Textoindependiente"/>
        <w:numPr>
          <w:ilvl w:val="0"/>
          <w:numId w:val="4"/>
        </w:numPr>
        <w:spacing w:before="120" w:after="120"/>
        <w:rPr>
          <w:rFonts w:cs="Arial"/>
          <w:sz w:val="26"/>
          <w:szCs w:val="26"/>
        </w:rPr>
      </w:pPr>
      <w:r w:rsidRPr="00DD0AA7">
        <w:rPr>
          <w:rFonts w:cs="Arial"/>
          <w:sz w:val="26"/>
          <w:szCs w:val="26"/>
        </w:rPr>
        <w:t>La SECRETARÍA DE GOBERNACIÓN</w:t>
      </w:r>
      <w:r>
        <w:rPr>
          <w:rFonts w:cs="Arial"/>
          <w:sz w:val="26"/>
          <w:szCs w:val="26"/>
        </w:rPr>
        <w:t>.</w:t>
      </w:r>
    </w:p>
    <w:p w:rsidR="00DD0AA7" w:rsidRDefault="00DD0AA7" w:rsidP="00DD0AA7">
      <w:pPr>
        <w:pStyle w:val="Textoindependiente"/>
        <w:numPr>
          <w:ilvl w:val="0"/>
          <w:numId w:val="4"/>
        </w:numPr>
        <w:spacing w:before="120" w:after="120"/>
        <w:rPr>
          <w:rFonts w:cs="Arial"/>
          <w:sz w:val="26"/>
          <w:szCs w:val="26"/>
        </w:rPr>
      </w:pPr>
      <w:r w:rsidRPr="00DD0AA7">
        <w:rPr>
          <w:rFonts w:cs="Arial"/>
          <w:sz w:val="26"/>
          <w:szCs w:val="26"/>
        </w:rPr>
        <w:t>El INSTITUTO FEDERAL DE TELECOMUNICACIONES.</w:t>
      </w:r>
    </w:p>
    <w:p w:rsidR="008313CE" w:rsidRPr="00843CBA" w:rsidRDefault="008313CE" w:rsidP="00843CBA">
      <w:pPr>
        <w:pStyle w:val="Textoindependiente"/>
        <w:numPr>
          <w:ilvl w:val="0"/>
          <w:numId w:val="4"/>
        </w:numPr>
        <w:spacing w:before="120" w:after="120"/>
        <w:rPr>
          <w:rFonts w:cs="Arial"/>
          <w:sz w:val="26"/>
          <w:szCs w:val="26"/>
        </w:rPr>
      </w:pPr>
      <w:r>
        <w:rPr>
          <w:rFonts w:cs="Arial"/>
          <w:sz w:val="26"/>
          <w:szCs w:val="26"/>
        </w:rPr>
        <w:t xml:space="preserve">La persona jurídica </w:t>
      </w:r>
      <w:r w:rsidRPr="00E12A21">
        <w:rPr>
          <w:rFonts w:cs="Arial"/>
          <w:sz w:val="26"/>
          <w:szCs w:val="26"/>
          <w:highlight w:val="yellow"/>
        </w:rPr>
        <w:t>RADIOMOVIL DIPSA</w:t>
      </w:r>
      <w:r>
        <w:rPr>
          <w:rFonts w:cs="Arial"/>
          <w:sz w:val="26"/>
          <w:szCs w:val="26"/>
        </w:rPr>
        <w:t>, S.A. de C.V. concesionario y/o autorizado de telecomunicaciones.</w:t>
      </w:r>
    </w:p>
    <w:p w:rsidR="008313CE" w:rsidRDefault="008313CE" w:rsidP="00F746E2">
      <w:pPr>
        <w:pStyle w:val="Textoindependiente"/>
        <w:spacing w:before="120" w:after="120"/>
        <w:ind w:left="2832"/>
        <w:rPr>
          <w:rFonts w:cs="Arial"/>
          <w:sz w:val="26"/>
          <w:szCs w:val="26"/>
        </w:rPr>
      </w:pPr>
      <w:r>
        <w:rPr>
          <w:rFonts w:cs="Arial"/>
          <w:sz w:val="26"/>
          <w:szCs w:val="26"/>
        </w:rPr>
        <w:tab/>
        <w:t>Todas las anteriores tienen su residencia y/o domicilio en la CDMX.</w:t>
      </w:r>
    </w:p>
    <w:p w:rsidR="008313CE" w:rsidRDefault="008313CE" w:rsidP="008313CE">
      <w:pPr>
        <w:pStyle w:val="Textoindependiente"/>
        <w:spacing w:before="120" w:after="120"/>
        <w:ind w:left="2835"/>
        <w:rPr>
          <w:rFonts w:cs="Arial"/>
          <w:sz w:val="26"/>
          <w:szCs w:val="26"/>
        </w:rPr>
      </w:pPr>
    </w:p>
    <w:p w:rsidR="00AB4E77" w:rsidRDefault="00843CBA" w:rsidP="00E73E65">
      <w:pPr>
        <w:pStyle w:val="Textoindependiente"/>
        <w:numPr>
          <w:ilvl w:val="0"/>
          <w:numId w:val="2"/>
        </w:numPr>
        <w:spacing w:before="120" w:after="120"/>
        <w:rPr>
          <w:rFonts w:cs="Arial"/>
          <w:b/>
          <w:sz w:val="26"/>
          <w:szCs w:val="26"/>
        </w:rPr>
      </w:pPr>
      <w:r>
        <w:rPr>
          <w:rFonts w:cs="Arial"/>
          <w:b/>
          <w:sz w:val="26"/>
          <w:szCs w:val="26"/>
        </w:rPr>
        <w:t>ACTO RECLAMADO:</w:t>
      </w:r>
    </w:p>
    <w:p w:rsidR="008313CE" w:rsidRDefault="008313CE" w:rsidP="008313CE">
      <w:pPr>
        <w:pStyle w:val="Textoindependiente"/>
        <w:numPr>
          <w:ilvl w:val="0"/>
          <w:numId w:val="5"/>
        </w:numPr>
        <w:spacing w:before="120" w:after="120"/>
        <w:rPr>
          <w:rFonts w:cs="Arial"/>
          <w:sz w:val="26"/>
          <w:szCs w:val="26"/>
        </w:rPr>
      </w:pPr>
      <w:r>
        <w:rPr>
          <w:rFonts w:cs="Arial"/>
          <w:sz w:val="26"/>
          <w:szCs w:val="26"/>
        </w:rPr>
        <w:t xml:space="preserve">Del CONGRESO GENERAL </w:t>
      </w:r>
      <w:r w:rsidR="00CB5CE1">
        <w:rPr>
          <w:rFonts w:cs="Arial"/>
          <w:sz w:val="26"/>
          <w:szCs w:val="26"/>
        </w:rPr>
        <w:t>se reclama, el proceso legislativo del Decreto de referencia</w:t>
      </w:r>
      <w:r w:rsidR="009B4143">
        <w:rPr>
          <w:rFonts w:cs="Arial"/>
          <w:sz w:val="26"/>
          <w:szCs w:val="26"/>
        </w:rPr>
        <w:t>, en cuanto a su discusión y aprobación</w:t>
      </w:r>
      <w:r w:rsidR="00CB5CE1">
        <w:rPr>
          <w:rFonts w:cs="Arial"/>
          <w:sz w:val="26"/>
          <w:szCs w:val="26"/>
        </w:rPr>
        <w:t>.</w:t>
      </w:r>
    </w:p>
    <w:p w:rsidR="008313CE" w:rsidRDefault="008313CE" w:rsidP="008313CE">
      <w:pPr>
        <w:pStyle w:val="Textoindependiente"/>
        <w:numPr>
          <w:ilvl w:val="0"/>
          <w:numId w:val="5"/>
        </w:numPr>
        <w:spacing w:before="120" w:after="120"/>
        <w:rPr>
          <w:rFonts w:cs="Arial"/>
          <w:sz w:val="26"/>
          <w:szCs w:val="26"/>
        </w:rPr>
      </w:pPr>
      <w:r>
        <w:rPr>
          <w:rFonts w:cs="Arial"/>
          <w:sz w:val="26"/>
          <w:szCs w:val="26"/>
        </w:rPr>
        <w:t>Del titular del PODER EJECUTIVO</w:t>
      </w:r>
      <w:r w:rsidR="00CB5CE1">
        <w:rPr>
          <w:rFonts w:cs="Arial"/>
          <w:sz w:val="26"/>
          <w:szCs w:val="26"/>
        </w:rPr>
        <w:t xml:space="preserve"> se reclama, </w:t>
      </w:r>
      <w:r w:rsidR="009B4143">
        <w:rPr>
          <w:rFonts w:cs="Arial"/>
          <w:sz w:val="26"/>
          <w:szCs w:val="26"/>
        </w:rPr>
        <w:t>la orden para la publicación del Decreto de referencia.</w:t>
      </w:r>
    </w:p>
    <w:p w:rsidR="008313CE" w:rsidRPr="009B4143" w:rsidRDefault="008313CE" w:rsidP="009B4143">
      <w:pPr>
        <w:pStyle w:val="Textoindependiente"/>
        <w:numPr>
          <w:ilvl w:val="0"/>
          <w:numId w:val="5"/>
        </w:numPr>
        <w:spacing w:before="120" w:after="120"/>
        <w:rPr>
          <w:rFonts w:cs="Arial"/>
          <w:sz w:val="26"/>
          <w:szCs w:val="26"/>
        </w:rPr>
      </w:pPr>
      <w:r>
        <w:rPr>
          <w:rFonts w:cs="Arial"/>
          <w:sz w:val="26"/>
          <w:szCs w:val="26"/>
        </w:rPr>
        <w:t>De la SECRETARÍA DE GOBERNACIÓN</w:t>
      </w:r>
      <w:r w:rsidR="009B4143">
        <w:rPr>
          <w:rFonts w:cs="Arial"/>
          <w:sz w:val="26"/>
          <w:szCs w:val="26"/>
        </w:rPr>
        <w:t xml:space="preserve"> se reclama, el refrendo y la orden para la publicación del Decreto de referencia.</w:t>
      </w:r>
    </w:p>
    <w:p w:rsidR="00FB772E" w:rsidRPr="00FB772E" w:rsidRDefault="008313CE" w:rsidP="00FB772E">
      <w:pPr>
        <w:pStyle w:val="Textoindependiente"/>
        <w:numPr>
          <w:ilvl w:val="0"/>
          <w:numId w:val="5"/>
        </w:numPr>
        <w:spacing w:before="120" w:after="120"/>
        <w:rPr>
          <w:rFonts w:cs="Arial"/>
          <w:sz w:val="26"/>
          <w:szCs w:val="26"/>
        </w:rPr>
      </w:pPr>
      <w:r>
        <w:rPr>
          <w:rFonts w:cs="Arial"/>
          <w:sz w:val="26"/>
          <w:szCs w:val="26"/>
        </w:rPr>
        <w:t>Del INSTITUTO FEDERAL DE TELECOMUNICACIONES</w:t>
      </w:r>
      <w:r w:rsidR="009B4143">
        <w:rPr>
          <w:rFonts w:cs="Arial"/>
          <w:sz w:val="26"/>
          <w:szCs w:val="26"/>
        </w:rPr>
        <w:t xml:space="preserve"> se reclama, la </w:t>
      </w:r>
      <w:r w:rsidR="00773620">
        <w:rPr>
          <w:rFonts w:cs="Arial"/>
          <w:sz w:val="26"/>
          <w:szCs w:val="26"/>
        </w:rPr>
        <w:t>inexorable</w:t>
      </w:r>
      <w:r w:rsidR="009B4143">
        <w:rPr>
          <w:rFonts w:cs="Arial"/>
          <w:sz w:val="26"/>
          <w:szCs w:val="26"/>
        </w:rPr>
        <w:t xml:space="preserve"> recepción de datos biométricos del suscrito quejoso, como consecuencia de </w:t>
      </w:r>
      <w:r w:rsidR="00FB772E">
        <w:rPr>
          <w:rFonts w:cs="Arial"/>
          <w:sz w:val="26"/>
          <w:szCs w:val="26"/>
        </w:rPr>
        <w:t>la obligatoriedad de integrar el “</w:t>
      </w:r>
      <w:r w:rsidR="009B4143" w:rsidRPr="00FB772E">
        <w:rPr>
          <w:sz w:val="26"/>
          <w:szCs w:val="26"/>
        </w:rPr>
        <w:t>Padrón Nacional de Usuarios de Telefonía Móvi</w:t>
      </w:r>
      <w:r w:rsidR="00FB772E">
        <w:rPr>
          <w:sz w:val="26"/>
          <w:szCs w:val="26"/>
        </w:rPr>
        <w:t>l”, de conformidad con la reforma al artículo</w:t>
      </w:r>
      <w:r w:rsidR="00773620">
        <w:rPr>
          <w:sz w:val="26"/>
          <w:szCs w:val="26"/>
        </w:rPr>
        <w:t xml:space="preserve"> 176 y la </w:t>
      </w:r>
      <w:r w:rsidR="00FB772E">
        <w:rPr>
          <w:sz w:val="26"/>
          <w:szCs w:val="26"/>
        </w:rPr>
        <w:t xml:space="preserve"> adición de</w:t>
      </w:r>
      <w:r w:rsidR="00FB772E">
        <w:rPr>
          <w:rFonts w:cs="Arial"/>
          <w:sz w:val="26"/>
          <w:szCs w:val="26"/>
        </w:rPr>
        <w:t xml:space="preserve"> </w:t>
      </w:r>
      <w:r w:rsidR="00FB772E" w:rsidRPr="00FB772E">
        <w:rPr>
          <w:sz w:val="26"/>
          <w:szCs w:val="26"/>
        </w:rPr>
        <w:t>una fracción XLII Bis al artículo 15</w:t>
      </w:r>
      <w:r w:rsidR="00FB772E">
        <w:rPr>
          <w:sz w:val="26"/>
          <w:szCs w:val="26"/>
        </w:rPr>
        <w:t xml:space="preserve"> de la Ley General de Telecomunicaciones y Radiodifusión</w:t>
      </w:r>
      <w:r w:rsidR="00FB772E" w:rsidRPr="00FB772E">
        <w:rPr>
          <w:sz w:val="26"/>
          <w:szCs w:val="26"/>
        </w:rPr>
        <w:t xml:space="preserve">; </w:t>
      </w:r>
      <w:r w:rsidR="00773620">
        <w:rPr>
          <w:sz w:val="26"/>
          <w:szCs w:val="26"/>
        </w:rPr>
        <w:t>así como</w:t>
      </w:r>
      <w:r w:rsidR="00FB772E">
        <w:rPr>
          <w:sz w:val="26"/>
          <w:szCs w:val="26"/>
        </w:rPr>
        <w:t xml:space="preserve"> la adición de </w:t>
      </w:r>
      <w:r w:rsidR="00FB772E" w:rsidRPr="00FB772E">
        <w:rPr>
          <w:sz w:val="26"/>
          <w:szCs w:val="26"/>
        </w:rPr>
        <w:t xml:space="preserve">un Capítulo I Bis al Título Séptimo, con los </w:t>
      </w:r>
      <w:r w:rsidR="00FB772E" w:rsidRPr="00FB772E">
        <w:rPr>
          <w:sz w:val="26"/>
          <w:szCs w:val="26"/>
        </w:rPr>
        <w:lastRenderedPageBreak/>
        <w:t xml:space="preserve">artículos 180 Bis, 180 Ter, 180 </w:t>
      </w:r>
      <w:proofErr w:type="spellStart"/>
      <w:r w:rsidR="00FB772E" w:rsidRPr="00FB772E">
        <w:rPr>
          <w:sz w:val="26"/>
          <w:szCs w:val="26"/>
        </w:rPr>
        <w:t>Quáter</w:t>
      </w:r>
      <w:proofErr w:type="spellEnd"/>
      <w:r w:rsidR="00FB772E" w:rsidRPr="00FB772E">
        <w:rPr>
          <w:sz w:val="26"/>
          <w:szCs w:val="26"/>
        </w:rPr>
        <w:t xml:space="preserve">, 180 </w:t>
      </w:r>
      <w:proofErr w:type="spellStart"/>
      <w:r w:rsidR="00FB772E" w:rsidRPr="00FB772E">
        <w:rPr>
          <w:sz w:val="26"/>
          <w:szCs w:val="26"/>
        </w:rPr>
        <w:t>Quintus</w:t>
      </w:r>
      <w:proofErr w:type="spellEnd"/>
      <w:r w:rsidR="00FB772E" w:rsidRPr="00FB772E">
        <w:rPr>
          <w:sz w:val="26"/>
          <w:szCs w:val="26"/>
        </w:rPr>
        <w:t xml:space="preserve">, 180 </w:t>
      </w:r>
      <w:proofErr w:type="spellStart"/>
      <w:r w:rsidR="00FB772E" w:rsidRPr="00FB772E">
        <w:rPr>
          <w:sz w:val="26"/>
          <w:szCs w:val="26"/>
        </w:rPr>
        <w:t>Sextus</w:t>
      </w:r>
      <w:proofErr w:type="spellEnd"/>
      <w:r w:rsidR="00FB772E" w:rsidRPr="00FB772E">
        <w:rPr>
          <w:sz w:val="26"/>
          <w:szCs w:val="26"/>
        </w:rPr>
        <w:t xml:space="preserve"> y 180 </w:t>
      </w:r>
      <w:proofErr w:type="spellStart"/>
      <w:r w:rsidR="00FB772E" w:rsidRPr="00FB772E">
        <w:rPr>
          <w:sz w:val="26"/>
          <w:szCs w:val="26"/>
        </w:rPr>
        <w:t>Septimus</w:t>
      </w:r>
      <w:proofErr w:type="spellEnd"/>
      <w:r w:rsidR="00FB772E" w:rsidRPr="00FB772E">
        <w:rPr>
          <w:sz w:val="26"/>
          <w:szCs w:val="26"/>
        </w:rPr>
        <w:t>;</w:t>
      </w:r>
      <w:r w:rsidR="00FB772E" w:rsidRPr="00FB772E">
        <w:rPr>
          <w:rFonts w:cs="Arial"/>
          <w:sz w:val="26"/>
          <w:szCs w:val="26"/>
        </w:rPr>
        <w:t xml:space="preserve"> </w:t>
      </w:r>
      <w:r w:rsidR="00FB772E">
        <w:rPr>
          <w:rFonts w:cs="Arial"/>
          <w:sz w:val="26"/>
          <w:szCs w:val="26"/>
        </w:rPr>
        <w:t>del Decreto de referencia.</w:t>
      </w:r>
    </w:p>
    <w:p w:rsidR="00AB4E77" w:rsidRPr="002D0B17" w:rsidRDefault="008313CE" w:rsidP="002D0B17">
      <w:pPr>
        <w:pStyle w:val="Textoindependiente"/>
        <w:numPr>
          <w:ilvl w:val="0"/>
          <w:numId w:val="5"/>
        </w:numPr>
        <w:spacing w:before="120" w:after="120"/>
        <w:rPr>
          <w:rFonts w:cs="Arial"/>
          <w:sz w:val="26"/>
          <w:szCs w:val="26"/>
        </w:rPr>
      </w:pPr>
      <w:r>
        <w:rPr>
          <w:rFonts w:cs="Arial"/>
          <w:sz w:val="26"/>
          <w:szCs w:val="26"/>
        </w:rPr>
        <w:t>Del proveedor del servicio de telefonía celular</w:t>
      </w:r>
      <w:r w:rsidR="00773620">
        <w:rPr>
          <w:rFonts w:cs="Arial"/>
          <w:sz w:val="26"/>
          <w:szCs w:val="26"/>
        </w:rPr>
        <w:t xml:space="preserve"> reclamo, </w:t>
      </w:r>
      <w:r w:rsidR="00CB3300">
        <w:rPr>
          <w:rFonts w:cs="Arial"/>
          <w:sz w:val="26"/>
          <w:szCs w:val="26"/>
        </w:rPr>
        <w:t>la inexorable obtención de datos biométricos del suscrito quejoso, e ingreso al “</w:t>
      </w:r>
      <w:r w:rsidR="00CB3300" w:rsidRPr="00FB772E">
        <w:rPr>
          <w:sz w:val="26"/>
          <w:szCs w:val="26"/>
        </w:rPr>
        <w:t>Padrón Nacional de Usuarios de Telefonía Móvi</w:t>
      </w:r>
      <w:r w:rsidR="00CB3300">
        <w:rPr>
          <w:sz w:val="26"/>
          <w:szCs w:val="26"/>
        </w:rPr>
        <w:t>l”, de conformidad con la reforma al artículo 176 y la  adición de</w:t>
      </w:r>
      <w:r w:rsidR="00CB3300">
        <w:rPr>
          <w:rFonts w:cs="Arial"/>
          <w:sz w:val="26"/>
          <w:szCs w:val="26"/>
        </w:rPr>
        <w:t xml:space="preserve"> </w:t>
      </w:r>
      <w:r w:rsidR="00CB3300" w:rsidRPr="00FB772E">
        <w:rPr>
          <w:sz w:val="26"/>
          <w:szCs w:val="26"/>
        </w:rPr>
        <w:t>una fracción XLII Bis al artículo 15</w:t>
      </w:r>
      <w:r w:rsidR="00CB3300">
        <w:rPr>
          <w:sz w:val="26"/>
          <w:szCs w:val="26"/>
        </w:rPr>
        <w:t xml:space="preserve"> de la Ley General de Telecomunicaciones y Radiodifusión</w:t>
      </w:r>
      <w:r w:rsidR="00CB3300" w:rsidRPr="00FB772E">
        <w:rPr>
          <w:sz w:val="26"/>
          <w:szCs w:val="26"/>
        </w:rPr>
        <w:t xml:space="preserve">; </w:t>
      </w:r>
      <w:r w:rsidR="00CB3300">
        <w:rPr>
          <w:sz w:val="26"/>
          <w:szCs w:val="26"/>
        </w:rPr>
        <w:t xml:space="preserve">así como la adición de </w:t>
      </w:r>
      <w:r w:rsidR="00CB3300" w:rsidRPr="00FB772E">
        <w:rPr>
          <w:sz w:val="26"/>
          <w:szCs w:val="26"/>
        </w:rPr>
        <w:t xml:space="preserve">un Capítulo I Bis al Título Séptimo, con los artículos 180 Bis, 180 Ter, 180 </w:t>
      </w:r>
      <w:proofErr w:type="spellStart"/>
      <w:r w:rsidR="00CB3300" w:rsidRPr="00FB772E">
        <w:rPr>
          <w:sz w:val="26"/>
          <w:szCs w:val="26"/>
        </w:rPr>
        <w:t>Quáter</w:t>
      </w:r>
      <w:proofErr w:type="spellEnd"/>
      <w:r w:rsidR="00CB3300" w:rsidRPr="00FB772E">
        <w:rPr>
          <w:sz w:val="26"/>
          <w:szCs w:val="26"/>
        </w:rPr>
        <w:t xml:space="preserve">, 180 </w:t>
      </w:r>
      <w:proofErr w:type="spellStart"/>
      <w:r w:rsidR="00CB3300" w:rsidRPr="00FB772E">
        <w:rPr>
          <w:sz w:val="26"/>
          <w:szCs w:val="26"/>
        </w:rPr>
        <w:t>Quintus</w:t>
      </w:r>
      <w:proofErr w:type="spellEnd"/>
      <w:r w:rsidR="00CB3300" w:rsidRPr="00FB772E">
        <w:rPr>
          <w:sz w:val="26"/>
          <w:szCs w:val="26"/>
        </w:rPr>
        <w:t xml:space="preserve">, 180 </w:t>
      </w:r>
      <w:proofErr w:type="spellStart"/>
      <w:r w:rsidR="00CB3300" w:rsidRPr="00FB772E">
        <w:rPr>
          <w:sz w:val="26"/>
          <w:szCs w:val="26"/>
        </w:rPr>
        <w:t>Sextus</w:t>
      </w:r>
      <w:proofErr w:type="spellEnd"/>
      <w:r w:rsidR="00CB3300" w:rsidRPr="00FB772E">
        <w:rPr>
          <w:sz w:val="26"/>
          <w:szCs w:val="26"/>
        </w:rPr>
        <w:t xml:space="preserve"> y 180 </w:t>
      </w:r>
      <w:proofErr w:type="spellStart"/>
      <w:r w:rsidR="00CB3300" w:rsidRPr="00FB772E">
        <w:rPr>
          <w:sz w:val="26"/>
          <w:szCs w:val="26"/>
        </w:rPr>
        <w:t>Septimus</w:t>
      </w:r>
      <w:proofErr w:type="spellEnd"/>
      <w:r w:rsidR="00CB3300" w:rsidRPr="00FB772E">
        <w:rPr>
          <w:sz w:val="26"/>
          <w:szCs w:val="26"/>
        </w:rPr>
        <w:t>;</w:t>
      </w:r>
      <w:r w:rsidR="00CB3300" w:rsidRPr="00FB772E">
        <w:rPr>
          <w:rFonts w:cs="Arial"/>
          <w:sz w:val="26"/>
          <w:szCs w:val="26"/>
        </w:rPr>
        <w:t xml:space="preserve"> </w:t>
      </w:r>
      <w:r w:rsidR="00CB3300">
        <w:rPr>
          <w:rFonts w:cs="Arial"/>
          <w:sz w:val="26"/>
          <w:szCs w:val="26"/>
        </w:rPr>
        <w:t>del Decreto de referencia.</w:t>
      </w:r>
    </w:p>
    <w:p w:rsidR="008A77AA" w:rsidRDefault="008A77AA" w:rsidP="007838BB">
      <w:pPr>
        <w:spacing w:before="120" w:after="120"/>
        <w:jc w:val="both"/>
        <w:rPr>
          <w:rFonts w:ascii="Arial Narrow" w:hAnsi="Arial Narrow"/>
          <w:sz w:val="26"/>
          <w:szCs w:val="26"/>
        </w:rPr>
      </w:pPr>
    </w:p>
    <w:p w:rsidR="00AB4E77" w:rsidRPr="005966C7" w:rsidRDefault="00AB4E77" w:rsidP="008A77AA">
      <w:pPr>
        <w:spacing w:before="120" w:after="120"/>
        <w:ind w:firstLine="2835"/>
        <w:jc w:val="both"/>
        <w:rPr>
          <w:rFonts w:ascii="Arial Narrow" w:hAnsi="Arial Narrow"/>
          <w:sz w:val="26"/>
          <w:szCs w:val="26"/>
        </w:rPr>
      </w:pPr>
      <w:r w:rsidRPr="005966C7">
        <w:rPr>
          <w:rFonts w:ascii="Arial Narrow" w:hAnsi="Arial Narrow"/>
          <w:sz w:val="26"/>
          <w:szCs w:val="26"/>
        </w:rPr>
        <w:t>Bajo protesta de decir verdad, manifiesto que constituyen antecedentes de los actos reclamados y fundamentos de los conceptos de violación los siguientes:</w:t>
      </w:r>
    </w:p>
    <w:p w:rsidR="00AB4E77" w:rsidRPr="005966C7" w:rsidRDefault="00AB4E77" w:rsidP="002D0B17">
      <w:pPr>
        <w:spacing w:before="120" w:after="120"/>
        <w:jc w:val="both"/>
        <w:rPr>
          <w:rFonts w:ascii="Arial Narrow" w:hAnsi="Arial Narrow"/>
          <w:sz w:val="26"/>
          <w:szCs w:val="26"/>
        </w:rPr>
      </w:pPr>
    </w:p>
    <w:p w:rsidR="00D0199B" w:rsidRPr="00647395" w:rsidRDefault="00AD520F" w:rsidP="00647395">
      <w:pPr>
        <w:pStyle w:val="Prrafodelista"/>
        <w:numPr>
          <w:ilvl w:val="0"/>
          <w:numId w:val="2"/>
        </w:numPr>
        <w:spacing w:before="120" w:after="120"/>
        <w:jc w:val="both"/>
        <w:rPr>
          <w:rFonts w:ascii="Arial Narrow" w:hAnsi="Arial Narrow"/>
          <w:b/>
          <w:sz w:val="26"/>
          <w:szCs w:val="26"/>
        </w:rPr>
      </w:pPr>
      <w:r>
        <w:rPr>
          <w:rFonts w:ascii="Arial Narrow" w:hAnsi="Arial Narrow"/>
          <w:b/>
          <w:sz w:val="26"/>
          <w:szCs w:val="26"/>
        </w:rPr>
        <w:t>HECHOS O ABSTENCIONES:</w:t>
      </w:r>
    </w:p>
    <w:p w:rsidR="00843CBA" w:rsidRDefault="00843CBA" w:rsidP="00843CBA">
      <w:pPr>
        <w:spacing w:before="120" w:after="120"/>
        <w:ind w:firstLine="2835"/>
        <w:jc w:val="both"/>
        <w:rPr>
          <w:rFonts w:ascii="Arial Narrow" w:hAnsi="Arial Narrow" w:cs="Arial"/>
          <w:color w:val="000000"/>
          <w:sz w:val="26"/>
          <w:szCs w:val="26"/>
          <w:lang w:eastAsia="es-ES_tradnl"/>
        </w:rPr>
      </w:pPr>
      <w:r>
        <w:rPr>
          <w:rFonts w:ascii="Arial Narrow" w:hAnsi="Arial Narrow" w:cs="Arial"/>
          <w:sz w:val="26"/>
          <w:szCs w:val="26"/>
          <w:lang w:val="es-ES"/>
        </w:rPr>
        <w:t xml:space="preserve">1.- </w:t>
      </w:r>
      <w:r w:rsidR="002D0B17" w:rsidRPr="002D0B17">
        <w:rPr>
          <w:rFonts w:ascii="Arial Narrow" w:hAnsi="Arial Narrow" w:cs="Arial"/>
          <w:sz w:val="26"/>
          <w:szCs w:val="26"/>
          <w:lang w:val="es-ES"/>
        </w:rPr>
        <w:t xml:space="preserve">Al más puro estilo del partido hegemónico, el viernes </w:t>
      </w:r>
      <w:r>
        <w:rPr>
          <w:rFonts w:ascii="Arial Narrow" w:hAnsi="Arial Narrow" w:cs="Arial"/>
          <w:sz w:val="26"/>
          <w:szCs w:val="26"/>
          <w:lang w:val="es-ES"/>
        </w:rPr>
        <w:t xml:space="preserve">16 </w:t>
      </w:r>
      <w:r w:rsidR="002D0B17" w:rsidRPr="002D0B17">
        <w:rPr>
          <w:rFonts w:ascii="Arial Narrow" w:hAnsi="Arial Narrow" w:cs="Arial"/>
          <w:sz w:val="26"/>
          <w:szCs w:val="26"/>
          <w:lang w:val="es-ES"/>
        </w:rPr>
        <w:t>pasado por la tarde</w:t>
      </w:r>
      <w:r>
        <w:rPr>
          <w:rFonts w:ascii="Arial Narrow" w:hAnsi="Arial Narrow" w:cs="Arial"/>
          <w:sz w:val="26"/>
          <w:szCs w:val="26"/>
          <w:lang w:val="es-ES"/>
        </w:rPr>
        <w:t>,</w:t>
      </w:r>
      <w:r w:rsidR="002D0B17" w:rsidRPr="002D0B17">
        <w:rPr>
          <w:rFonts w:ascii="Arial Narrow" w:hAnsi="Arial Narrow" w:cs="Arial"/>
          <w:sz w:val="26"/>
          <w:szCs w:val="26"/>
          <w:lang w:val="es-ES"/>
        </w:rPr>
        <w:t xml:space="preserve"> se publica </w:t>
      </w:r>
      <w:r w:rsidR="002C7004">
        <w:rPr>
          <w:rFonts w:ascii="Arial Narrow" w:hAnsi="Arial Narrow" w:cs="Arial"/>
          <w:sz w:val="26"/>
          <w:szCs w:val="26"/>
          <w:lang w:val="es-ES"/>
        </w:rPr>
        <w:t xml:space="preserve">en el Diario Oficial de la Federación por parte de la Secretaría de Comunicaciones y Transportes, </w:t>
      </w:r>
      <w:r w:rsidR="002D0B17" w:rsidRPr="002D0B17">
        <w:rPr>
          <w:rFonts w:ascii="Arial Narrow" w:hAnsi="Arial Narrow" w:cs="Arial"/>
          <w:sz w:val="26"/>
          <w:szCs w:val="26"/>
          <w:lang w:val="es-ES"/>
        </w:rPr>
        <w:t xml:space="preserve">el Decreto mediante el cual se reforma y adiciona </w:t>
      </w:r>
      <w:r w:rsidR="002D0B17" w:rsidRPr="002D0B17">
        <w:rPr>
          <w:rFonts w:ascii="Arial Narrow" w:hAnsi="Arial Narrow" w:cs="Arial"/>
          <w:color w:val="000000"/>
          <w:sz w:val="26"/>
          <w:szCs w:val="26"/>
          <w:lang w:eastAsia="es-ES_tradnl"/>
        </w:rPr>
        <w:t>la Ley Federal de Telecomunicaciones y Radiodifusión, de donde sobresale la adición de un Capítulo I Bis denominado "Padrón Nacional de Usuarios de Telefonía Móvil", al Título Séptimo; así como el Capítulo II Bis denominado "Sanciones en materia del Padrón Nacional de Usuarios de Telefonía Móvil" al Título Décimo Quinto,</w:t>
      </w:r>
      <w:r w:rsidR="002C7004">
        <w:rPr>
          <w:rFonts w:ascii="Arial Narrow" w:hAnsi="Arial Narrow" w:cs="Arial"/>
          <w:color w:val="000000"/>
          <w:sz w:val="26"/>
          <w:szCs w:val="26"/>
          <w:lang w:eastAsia="es-ES_tradnl"/>
        </w:rPr>
        <w:t xml:space="preserve"> entre otros,</w:t>
      </w:r>
      <w:r w:rsidR="002D0B17" w:rsidRPr="002D0B17">
        <w:rPr>
          <w:rFonts w:ascii="Arial Narrow" w:hAnsi="Arial Narrow" w:cs="Arial"/>
          <w:color w:val="000000"/>
          <w:sz w:val="26"/>
          <w:szCs w:val="26"/>
          <w:lang w:eastAsia="es-ES_tradnl"/>
        </w:rPr>
        <w:t xml:space="preserve"> un Decreto controversial por el control biométrico que ya se encuentra vigente para los nuevos usuarios de telefonía celular.</w:t>
      </w:r>
    </w:p>
    <w:p w:rsidR="00D0199B" w:rsidRDefault="00D0199B" w:rsidP="00843CBA">
      <w:pPr>
        <w:spacing w:before="120" w:after="120"/>
        <w:ind w:firstLine="2835"/>
        <w:jc w:val="both"/>
        <w:rPr>
          <w:rFonts w:ascii="Arial Narrow" w:hAnsi="Arial Narrow" w:cs="Arial"/>
          <w:color w:val="000000"/>
          <w:sz w:val="26"/>
          <w:szCs w:val="26"/>
          <w:lang w:eastAsia="es-ES_tradnl"/>
        </w:rPr>
      </w:pPr>
    </w:p>
    <w:p w:rsidR="002C7004" w:rsidRPr="002C7004" w:rsidRDefault="002C7004" w:rsidP="002C7004">
      <w:pPr>
        <w:spacing w:before="120" w:after="120"/>
        <w:ind w:firstLine="2835"/>
        <w:jc w:val="both"/>
        <w:rPr>
          <w:rFonts w:ascii="Arial Narrow" w:hAnsi="Arial Narrow" w:cs="Arial"/>
          <w:color w:val="000000"/>
          <w:sz w:val="26"/>
          <w:szCs w:val="26"/>
          <w:lang w:eastAsia="es-ES_tradnl"/>
        </w:rPr>
      </w:pPr>
      <w:r>
        <w:rPr>
          <w:rFonts w:ascii="Arial Narrow" w:hAnsi="Arial Narrow" w:cs="Arial"/>
          <w:color w:val="000000"/>
          <w:sz w:val="26"/>
          <w:szCs w:val="26"/>
          <w:lang w:eastAsia="es-ES_tradnl"/>
        </w:rPr>
        <w:t xml:space="preserve">2.- </w:t>
      </w:r>
      <w:r w:rsidRPr="002D0B17">
        <w:rPr>
          <w:rStyle w:val="bumpedfont20"/>
          <w:rFonts w:ascii="Arial Narrow" w:hAnsi="Arial Narrow" w:cs="Arial"/>
          <w:color w:val="000000"/>
          <w:sz w:val="26"/>
          <w:szCs w:val="26"/>
        </w:rPr>
        <w:t>El Instituto Federal de Telecomunicaciones</w:t>
      </w:r>
      <w:r w:rsidRPr="002C7004">
        <w:rPr>
          <w:rFonts w:ascii="Arial Narrow" w:hAnsi="Arial Narrow"/>
          <w:sz w:val="26"/>
          <w:szCs w:val="26"/>
        </w:rPr>
        <w:t xml:space="preserve"> expedirá las disposiciones administrativas de carácter general para la debida operación del </w:t>
      </w:r>
      <w:r>
        <w:rPr>
          <w:rFonts w:ascii="Arial Narrow" w:hAnsi="Arial Narrow"/>
          <w:sz w:val="26"/>
          <w:szCs w:val="26"/>
        </w:rPr>
        <w:t>“</w:t>
      </w:r>
      <w:r w:rsidRPr="002C7004">
        <w:rPr>
          <w:rFonts w:ascii="Arial Narrow" w:hAnsi="Arial Narrow"/>
          <w:sz w:val="26"/>
          <w:szCs w:val="26"/>
        </w:rPr>
        <w:t>Padrón Nacional de Usuarios de Telefonía Móvil</w:t>
      </w:r>
      <w:r>
        <w:rPr>
          <w:rFonts w:ascii="Arial Narrow" w:hAnsi="Arial Narrow"/>
          <w:sz w:val="26"/>
          <w:szCs w:val="26"/>
        </w:rPr>
        <w:t>”</w:t>
      </w:r>
      <w:r w:rsidRPr="002C7004">
        <w:rPr>
          <w:rFonts w:ascii="Arial Narrow" w:hAnsi="Arial Narrow"/>
          <w:sz w:val="26"/>
          <w:szCs w:val="26"/>
        </w:rPr>
        <w:t xml:space="preserve">, el cual es una base de datos con información de las personas físicas o morales titulares de cada línea telefónica móvil que cuenten con número del Plan Técnico Fundamental de Numeración </w:t>
      </w:r>
      <w:r w:rsidRPr="002C7004">
        <w:rPr>
          <w:rFonts w:ascii="Arial Narrow" w:hAnsi="Arial Narrow"/>
          <w:sz w:val="26"/>
          <w:szCs w:val="26"/>
          <w:u w:val="single"/>
        </w:rPr>
        <w:t>y cuyo único fin es el de colaborar con las autoridades competentes en materia de seguridad y justicia en asuntos relacionados con la comisión de delitos en los términos de las disposiciones jurídicas aplicables</w:t>
      </w:r>
      <w:r w:rsidRPr="002C7004">
        <w:rPr>
          <w:rFonts w:ascii="Arial Narrow" w:hAnsi="Arial Narrow"/>
          <w:sz w:val="26"/>
          <w:szCs w:val="26"/>
        </w:rPr>
        <w:t>.</w:t>
      </w:r>
    </w:p>
    <w:p w:rsidR="002C7004" w:rsidRPr="002C7004" w:rsidRDefault="002C7004" w:rsidP="00843CBA">
      <w:pPr>
        <w:spacing w:before="120" w:after="120"/>
        <w:ind w:firstLine="2835"/>
        <w:jc w:val="both"/>
        <w:rPr>
          <w:rFonts w:ascii="Arial Narrow" w:hAnsi="Arial Narrow" w:cs="Arial"/>
          <w:color w:val="000000"/>
          <w:sz w:val="26"/>
          <w:szCs w:val="26"/>
          <w:lang w:val="es-ES" w:eastAsia="es-ES_tradnl"/>
        </w:rPr>
      </w:pPr>
    </w:p>
    <w:p w:rsidR="00843CBA" w:rsidRDefault="002C7004" w:rsidP="00843CBA">
      <w:pPr>
        <w:spacing w:before="120" w:after="120"/>
        <w:ind w:firstLine="2835"/>
        <w:jc w:val="both"/>
        <w:rPr>
          <w:rStyle w:val="bumpedfont20"/>
          <w:rFonts w:ascii="Arial Narrow" w:hAnsi="Arial Narrow" w:cs="Arial"/>
          <w:color w:val="000000"/>
          <w:sz w:val="26"/>
          <w:szCs w:val="26"/>
          <w:lang w:eastAsia="es-ES_tradnl"/>
        </w:rPr>
      </w:pPr>
      <w:r>
        <w:rPr>
          <w:rStyle w:val="bumpedfont20"/>
          <w:rFonts w:ascii="Arial Narrow" w:hAnsi="Arial Narrow" w:cs="Arial"/>
          <w:color w:val="000000"/>
          <w:sz w:val="26"/>
          <w:szCs w:val="26"/>
        </w:rPr>
        <w:t>3</w:t>
      </w:r>
      <w:r w:rsidR="00843CBA">
        <w:rPr>
          <w:rStyle w:val="bumpedfont20"/>
          <w:rFonts w:ascii="Arial Narrow" w:hAnsi="Arial Narrow" w:cs="Arial"/>
          <w:color w:val="000000"/>
          <w:sz w:val="26"/>
          <w:szCs w:val="26"/>
        </w:rPr>
        <w:t xml:space="preserve">.- </w:t>
      </w:r>
      <w:r w:rsidR="002D0B17" w:rsidRPr="002D0B17">
        <w:rPr>
          <w:rStyle w:val="bumpedfont20"/>
          <w:rFonts w:ascii="Arial Narrow" w:hAnsi="Arial Narrow" w:cs="Arial"/>
          <w:color w:val="000000"/>
          <w:sz w:val="26"/>
          <w:szCs w:val="26"/>
        </w:rPr>
        <w:t>El Instituto Federal de Telecomunicaciones, dentro de los ciento ochenta días naturales siguientes a la expedición del Decreto, deberá emitir las disposiciones administrativas de carácter general relativas,  en caso contrario, dará motivo a responsabilidad administrativa para los integrantes del órgano de gobierno del Instituto, de conformidad con lo dispuesto por la Ley General de Responsabilidades Administrativas; seis meses despues de publicadas iniciaría el registro.</w:t>
      </w:r>
    </w:p>
    <w:p w:rsidR="00D0199B" w:rsidRDefault="00D0199B" w:rsidP="00843CBA">
      <w:pPr>
        <w:spacing w:before="120" w:after="120"/>
        <w:ind w:firstLine="2835"/>
        <w:jc w:val="both"/>
        <w:rPr>
          <w:rStyle w:val="bumpedfont20"/>
          <w:rFonts w:ascii="Arial Narrow" w:hAnsi="Arial Narrow" w:cs="Arial"/>
          <w:color w:val="000000"/>
          <w:sz w:val="26"/>
          <w:szCs w:val="26"/>
        </w:rPr>
      </w:pPr>
    </w:p>
    <w:p w:rsidR="002D0B17" w:rsidRDefault="002C7004" w:rsidP="00843CBA">
      <w:pPr>
        <w:spacing w:before="120" w:after="120"/>
        <w:ind w:firstLine="2835"/>
        <w:jc w:val="both"/>
        <w:rPr>
          <w:rStyle w:val="bumpedfont20"/>
          <w:rFonts w:ascii="Arial Narrow" w:hAnsi="Arial Narrow" w:cs="Arial"/>
          <w:color w:val="000000"/>
          <w:sz w:val="26"/>
          <w:szCs w:val="26"/>
        </w:rPr>
      </w:pPr>
      <w:r>
        <w:rPr>
          <w:rStyle w:val="bumpedfont20"/>
          <w:rFonts w:ascii="Arial Narrow" w:hAnsi="Arial Narrow" w:cs="Arial"/>
          <w:color w:val="000000"/>
          <w:sz w:val="26"/>
          <w:szCs w:val="26"/>
        </w:rPr>
        <w:t>4</w:t>
      </w:r>
      <w:r w:rsidR="00843CBA">
        <w:rPr>
          <w:rStyle w:val="bumpedfont20"/>
          <w:rFonts w:ascii="Arial Narrow" w:hAnsi="Arial Narrow" w:cs="Arial"/>
          <w:color w:val="000000"/>
          <w:sz w:val="26"/>
          <w:szCs w:val="26"/>
        </w:rPr>
        <w:t xml:space="preserve">.- </w:t>
      </w:r>
      <w:r w:rsidR="002D0B17" w:rsidRPr="002D0B17">
        <w:rPr>
          <w:rStyle w:val="bumpedfont20"/>
          <w:rFonts w:ascii="Arial Narrow" w:hAnsi="Arial Narrow" w:cs="Arial"/>
          <w:color w:val="000000"/>
          <w:sz w:val="26"/>
          <w:szCs w:val="26"/>
        </w:rPr>
        <w:t xml:space="preserve">Las líneas telefónicas móviles, en cualquiera de sus modalidades, adquiridas con anterioridad a la entrada en vigor del Decreto, los concesionarios de telecomunicaciones y, en su caso, los autorizados, en un plazo de dos años </w:t>
      </w:r>
      <w:r w:rsidR="00FF17BE">
        <w:rPr>
          <w:rStyle w:val="bumpedfont20"/>
          <w:rFonts w:ascii="Arial Narrow" w:hAnsi="Arial Narrow" w:cs="Arial"/>
          <w:color w:val="000000"/>
          <w:sz w:val="26"/>
          <w:szCs w:val="26"/>
        </w:rPr>
        <w:t xml:space="preserve">conforme a su artículo cuarto transitorio, </w:t>
      </w:r>
      <w:r w:rsidR="002D0B17" w:rsidRPr="002D0B17">
        <w:rPr>
          <w:rStyle w:val="bumpedfont20"/>
          <w:rFonts w:ascii="Arial Narrow" w:hAnsi="Arial Narrow" w:cs="Arial"/>
          <w:color w:val="000000"/>
          <w:sz w:val="26"/>
          <w:szCs w:val="26"/>
        </w:rPr>
        <w:t xml:space="preserve">a partir de su publicación, deben cumplir con las obligaciones de registro contenidas en este; en caso de no realizar el trámite de registro dentro del plazo señalado, se les cancelará la prestación del servicio relacionado con la línea telefónica móvil </w:t>
      </w:r>
      <w:r w:rsidR="002D0B17" w:rsidRPr="002D0B17">
        <w:rPr>
          <w:rStyle w:val="bumpedfont20"/>
          <w:rFonts w:ascii="Arial Narrow" w:hAnsi="Arial Narrow" w:cs="Arial"/>
          <w:color w:val="000000"/>
          <w:sz w:val="26"/>
          <w:szCs w:val="26"/>
        </w:rPr>
        <w:lastRenderedPageBreak/>
        <w:t>de que se trate, sin derecho a reactivación, pago o indemnización alguna; una sanción desproporcional.</w:t>
      </w:r>
    </w:p>
    <w:p w:rsidR="00D0199B" w:rsidRDefault="00D0199B" w:rsidP="002F7216">
      <w:pPr>
        <w:spacing w:before="120" w:after="120"/>
        <w:ind w:firstLine="2835"/>
        <w:jc w:val="both"/>
        <w:rPr>
          <w:rStyle w:val="bumpedfont20"/>
          <w:rFonts w:ascii="Arial Narrow" w:hAnsi="Arial Narrow" w:cs="Arial"/>
          <w:color w:val="000000"/>
          <w:sz w:val="26"/>
          <w:szCs w:val="26"/>
          <w:lang w:eastAsia="es-ES_tradnl"/>
        </w:rPr>
      </w:pPr>
    </w:p>
    <w:p w:rsidR="002F7216" w:rsidRDefault="002C7004" w:rsidP="002F7216">
      <w:pPr>
        <w:spacing w:before="120" w:after="120"/>
        <w:ind w:firstLine="2835"/>
        <w:jc w:val="both"/>
        <w:rPr>
          <w:rStyle w:val="bumpedfont20"/>
          <w:rFonts w:ascii="Arial Narrow" w:hAnsi="Arial Narrow" w:cs="Arial"/>
          <w:color w:val="000000"/>
          <w:sz w:val="26"/>
          <w:szCs w:val="26"/>
          <w:lang w:eastAsia="es-ES_tradnl"/>
        </w:rPr>
      </w:pPr>
      <w:r>
        <w:rPr>
          <w:rStyle w:val="bumpedfont20"/>
          <w:rFonts w:ascii="Arial Narrow" w:hAnsi="Arial Narrow" w:cs="Arial"/>
          <w:color w:val="000000"/>
          <w:sz w:val="26"/>
          <w:szCs w:val="26"/>
          <w:lang w:eastAsia="es-ES_tradnl"/>
        </w:rPr>
        <w:t>5</w:t>
      </w:r>
      <w:r w:rsidR="00843CBA">
        <w:rPr>
          <w:rStyle w:val="bumpedfont20"/>
          <w:rFonts w:ascii="Arial Narrow" w:hAnsi="Arial Narrow" w:cs="Arial"/>
          <w:color w:val="000000"/>
          <w:sz w:val="26"/>
          <w:szCs w:val="26"/>
          <w:lang w:eastAsia="es-ES_tradnl"/>
        </w:rPr>
        <w:t>.- El suscrito cuento con cuatro líneas telefónicas registradas a mi nombre con la persona jurídica denominada RADIOMOVIL DIPSA, S.A. de  C.V. señalada como responsable, las cuales se encuentran al corriente en sus pagos atendiendo a cada plan contratado en materia datos y de telefonía celular.</w:t>
      </w:r>
    </w:p>
    <w:p w:rsidR="00D0199B" w:rsidRDefault="00D0199B" w:rsidP="002C7004">
      <w:pPr>
        <w:spacing w:before="120" w:after="120"/>
        <w:ind w:firstLine="2835"/>
        <w:jc w:val="both"/>
        <w:rPr>
          <w:rFonts w:ascii="Arial Narrow" w:hAnsi="Arial Narrow"/>
          <w:sz w:val="26"/>
          <w:szCs w:val="26"/>
        </w:rPr>
      </w:pPr>
    </w:p>
    <w:p w:rsidR="00EE3F8E" w:rsidRDefault="002C7004" w:rsidP="00EE3F8E">
      <w:pPr>
        <w:spacing w:before="120" w:after="120"/>
        <w:ind w:firstLine="2835"/>
        <w:jc w:val="both"/>
        <w:rPr>
          <w:rFonts w:ascii="Arial Narrow" w:hAnsi="Arial Narrow"/>
          <w:sz w:val="26"/>
          <w:szCs w:val="26"/>
        </w:rPr>
      </w:pPr>
      <w:r>
        <w:rPr>
          <w:rFonts w:ascii="Arial Narrow" w:hAnsi="Arial Narrow"/>
          <w:sz w:val="26"/>
          <w:szCs w:val="26"/>
        </w:rPr>
        <w:t>6</w:t>
      </w:r>
      <w:r w:rsidR="00EE3F8E">
        <w:rPr>
          <w:rFonts w:ascii="Arial Narrow" w:hAnsi="Arial Narrow"/>
          <w:sz w:val="26"/>
          <w:szCs w:val="26"/>
        </w:rPr>
        <w:t>.- En el Decreto d</w:t>
      </w:r>
      <w:r w:rsidR="00EE3F8E">
        <w:rPr>
          <w:rFonts w:ascii="Arial Narrow" w:hAnsi="Arial Narrow"/>
          <w:sz w:val="26"/>
          <w:szCs w:val="26"/>
          <w:lang w:val="es-ES"/>
        </w:rPr>
        <w:t>e referen</w:t>
      </w:r>
      <w:bookmarkStart w:id="0" w:name="_GoBack"/>
      <w:bookmarkEnd w:id="0"/>
      <w:r w:rsidR="00EE3F8E">
        <w:rPr>
          <w:rFonts w:ascii="Arial Narrow" w:hAnsi="Arial Narrow"/>
          <w:sz w:val="26"/>
          <w:szCs w:val="26"/>
          <w:lang w:val="es-ES"/>
        </w:rPr>
        <w:t>cia</w:t>
      </w:r>
      <w:r w:rsidR="00EE3F8E" w:rsidRPr="00AE200E">
        <w:rPr>
          <w:rFonts w:ascii="Arial Narrow" w:hAnsi="Arial Narrow"/>
          <w:sz w:val="26"/>
          <w:szCs w:val="26"/>
          <w:lang w:val="es-ES"/>
        </w:rPr>
        <w:t>, específicamente en el art</w:t>
      </w:r>
      <w:r w:rsidR="00EE3F8E">
        <w:rPr>
          <w:rFonts w:ascii="Arial Narrow" w:hAnsi="Arial Narrow"/>
          <w:sz w:val="26"/>
          <w:szCs w:val="26"/>
          <w:lang w:val="es-ES"/>
        </w:rPr>
        <w:t>í</w:t>
      </w:r>
      <w:r w:rsidR="00EE3F8E" w:rsidRPr="00AE200E">
        <w:rPr>
          <w:rFonts w:ascii="Arial Narrow" w:hAnsi="Arial Narrow"/>
          <w:sz w:val="26"/>
          <w:szCs w:val="26"/>
          <w:lang w:val="es-ES"/>
        </w:rPr>
        <w:t xml:space="preserve">culo 180 </w:t>
      </w:r>
      <w:proofErr w:type="spellStart"/>
      <w:r w:rsidR="00EE3F8E" w:rsidRPr="00AE200E">
        <w:rPr>
          <w:rFonts w:ascii="Arial Narrow" w:hAnsi="Arial Narrow"/>
          <w:sz w:val="26"/>
          <w:szCs w:val="26"/>
          <w:lang w:val="es-ES"/>
        </w:rPr>
        <w:t>Quater</w:t>
      </w:r>
      <w:proofErr w:type="spellEnd"/>
      <w:r w:rsidR="00EE3F8E" w:rsidRPr="00AE200E">
        <w:rPr>
          <w:rFonts w:ascii="Arial Narrow" w:hAnsi="Arial Narrow"/>
          <w:sz w:val="26"/>
          <w:szCs w:val="26"/>
          <w:lang w:val="es-ES"/>
        </w:rPr>
        <w:t>,</w:t>
      </w:r>
      <w:r w:rsidR="00FF17BE">
        <w:rPr>
          <w:rFonts w:ascii="Arial Narrow" w:hAnsi="Arial Narrow"/>
          <w:sz w:val="26"/>
          <w:szCs w:val="26"/>
          <w:lang w:val="es-ES"/>
        </w:rPr>
        <w:t xml:space="preserve"> así como en su artículo cuarto transitorio,</w:t>
      </w:r>
      <w:r w:rsidR="00EE3F8E" w:rsidRPr="00AE200E">
        <w:rPr>
          <w:rFonts w:ascii="Arial Narrow" w:hAnsi="Arial Narrow"/>
          <w:sz w:val="26"/>
          <w:szCs w:val="26"/>
          <w:lang w:val="es-ES"/>
        </w:rPr>
        <w:t xml:space="preserve"> se obliga los titulares de las líneas telefónicas celulares</w:t>
      </w:r>
      <w:r w:rsidR="00EE3F8E">
        <w:rPr>
          <w:rFonts w:ascii="Arial Narrow" w:hAnsi="Arial Narrow"/>
          <w:sz w:val="26"/>
          <w:szCs w:val="26"/>
          <w:lang w:val="es-ES"/>
        </w:rPr>
        <w:t xml:space="preserve"> como el suscrito,</w:t>
      </w:r>
      <w:r w:rsidR="00EE3F8E" w:rsidRPr="00AE200E">
        <w:rPr>
          <w:rFonts w:ascii="Arial Narrow" w:hAnsi="Arial Narrow"/>
          <w:sz w:val="26"/>
          <w:szCs w:val="26"/>
          <w:lang w:val="es-ES"/>
        </w:rPr>
        <w:t xml:space="preserve"> a registrar </w:t>
      </w:r>
      <w:r w:rsidR="00EE3F8E">
        <w:rPr>
          <w:rFonts w:ascii="Arial Narrow" w:hAnsi="Arial Narrow"/>
          <w:sz w:val="26"/>
          <w:szCs w:val="26"/>
          <w:lang w:val="es-ES"/>
        </w:rPr>
        <w:t>mi</w:t>
      </w:r>
      <w:r w:rsidR="00EE3F8E" w:rsidRPr="00AE200E">
        <w:rPr>
          <w:rFonts w:ascii="Arial Narrow" w:hAnsi="Arial Narrow"/>
          <w:sz w:val="26"/>
          <w:szCs w:val="26"/>
          <w:lang w:val="es-ES"/>
        </w:rPr>
        <w:t>s datos biométricos de forma obligatori</w:t>
      </w:r>
      <w:r w:rsidR="00EE3F8E">
        <w:rPr>
          <w:rFonts w:ascii="Arial Narrow" w:hAnsi="Arial Narrow"/>
          <w:sz w:val="26"/>
          <w:szCs w:val="26"/>
          <w:lang w:val="es-ES"/>
        </w:rPr>
        <w:t>a</w:t>
      </w:r>
      <w:r w:rsidR="00EE3F8E" w:rsidRPr="00AE200E">
        <w:rPr>
          <w:rFonts w:ascii="Arial Narrow" w:hAnsi="Arial Narrow"/>
          <w:sz w:val="26"/>
          <w:szCs w:val="26"/>
          <w:lang w:val="es-ES"/>
        </w:rPr>
        <w:t>, so pena de cancelar la línea y no acceder a los beneficios de la misma</w:t>
      </w:r>
      <w:r w:rsidR="00EE3F8E">
        <w:rPr>
          <w:rFonts w:ascii="Arial Narrow" w:hAnsi="Arial Narrow"/>
          <w:sz w:val="26"/>
          <w:szCs w:val="26"/>
          <w:lang w:val="es-ES"/>
        </w:rPr>
        <w:t xml:space="preserve">; esta situación de materializarse, me lesiona a su vez el Derecho Humano al internet previsto en el artículo 6 constitucional, amén de que </w:t>
      </w:r>
      <w:r w:rsidR="00EE3F8E" w:rsidRPr="00AE200E">
        <w:rPr>
          <w:rFonts w:ascii="Arial Narrow" w:hAnsi="Arial Narrow"/>
          <w:sz w:val="26"/>
          <w:szCs w:val="26"/>
          <w:lang w:val="es-ES"/>
        </w:rPr>
        <w:t>se otorgan facultades a las compañías telefónicas privadas y al Instituto Federal de Telecomunicaciones, para recabar, obtener e ingresar los datos personales (biométricos) al</w:t>
      </w:r>
      <w:r w:rsidR="00EE3F8E">
        <w:rPr>
          <w:rFonts w:ascii="Arial Narrow" w:hAnsi="Arial Narrow"/>
          <w:sz w:val="26"/>
          <w:szCs w:val="26"/>
          <w:lang w:val="es-ES"/>
        </w:rPr>
        <w:t xml:space="preserve"> multicitado </w:t>
      </w:r>
      <w:r w:rsidR="00EE3F8E" w:rsidRPr="00AE200E">
        <w:rPr>
          <w:rFonts w:ascii="Arial Narrow" w:hAnsi="Arial Narrow"/>
          <w:sz w:val="26"/>
          <w:szCs w:val="26"/>
          <w:lang w:val="es-ES"/>
        </w:rPr>
        <w:t xml:space="preserve"> </w:t>
      </w:r>
      <w:r w:rsidR="00EE3F8E">
        <w:rPr>
          <w:rFonts w:ascii="Arial Narrow" w:hAnsi="Arial Narrow"/>
          <w:sz w:val="26"/>
          <w:szCs w:val="26"/>
          <w:lang w:val="es-ES"/>
        </w:rPr>
        <w:t>“</w:t>
      </w:r>
      <w:r w:rsidR="00EE3F8E" w:rsidRPr="00AE200E">
        <w:rPr>
          <w:rFonts w:ascii="Arial Narrow" w:hAnsi="Arial Narrow"/>
          <w:sz w:val="26"/>
          <w:szCs w:val="26"/>
          <w:lang w:val="es-ES"/>
        </w:rPr>
        <w:t>Padrón Nacional de Usuarios de Telefonía Móvil</w:t>
      </w:r>
      <w:r w:rsidR="00EE3F8E">
        <w:rPr>
          <w:rFonts w:ascii="Arial Narrow" w:hAnsi="Arial Narrow"/>
          <w:sz w:val="26"/>
          <w:szCs w:val="26"/>
          <w:lang w:val="es-ES"/>
        </w:rPr>
        <w:t>”</w:t>
      </w:r>
      <w:r w:rsidR="00EE3F8E" w:rsidRPr="00AE200E">
        <w:rPr>
          <w:rFonts w:ascii="Arial Narrow" w:hAnsi="Arial Narrow"/>
          <w:sz w:val="26"/>
          <w:szCs w:val="26"/>
          <w:lang w:val="es-ES"/>
        </w:rPr>
        <w:t>.</w:t>
      </w:r>
    </w:p>
    <w:p w:rsidR="00EE3F8E" w:rsidRDefault="00EE3F8E" w:rsidP="00AE200E">
      <w:pPr>
        <w:spacing w:before="120" w:after="120"/>
        <w:ind w:firstLine="2835"/>
        <w:jc w:val="both"/>
        <w:rPr>
          <w:rFonts w:ascii="Arial Narrow" w:hAnsi="Arial Narrow"/>
          <w:sz w:val="26"/>
          <w:szCs w:val="26"/>
        </w:rPr>
      </w:pPr>
    </w:p>
    <w:p w:rsidR="00AE200E" w:rsidRDefault="00EE3F8E" w:rsidP="00AE200E">
      <w:pPr>
        <w:spacing w:before="120" w:after="120"/>
        <w:ind w:firstLine="2835"/>
        <w:jc w:val="both"/>
        <w:rPr>
          <w:rFonts w:ascii="Arial Narrow" w:hAnsi="Arial Narrow"/>
          <w:sz w:val="26"/>
          <w:szCs w:val="26"/>
        </w:rPr>
      </w:pPr>
      <w:r>
        <w:rPr>
          <w:rFonts w:ascii="Arial Narrow" w:hAnsi="Arial Narrow"/>
          <w:sz w:val="26"/>
          <w:szCs w:val="26"/>
        </w:rPr>
        <w:t xml:space="preserve">7.- </w:t>
      </w:r>
      <w:r w:rsidR="00AB4E77" w:rsidRPr="005966C7">
        <w:rPr>
          <w:rFonts w:ascii="Arial Narrow" w:hAnsi="Arial Narrow"/>
          <w:sz w:val="26"/>
          <w:szCs w:val="26"/>
        </w:rPr>
        <w:t>Con fecha 1</w:t>
      </w:r>
      <w:r w:rsidR="002F7216">
        <w:rPr>
          <w:rFonts w:ascii="Arial Narrow" w:hAnsi="Arial Narrow"/>
          <w:sz w:val="26"/>
          <w:szCs w:val="26"/>
        </w:rPr>
        <w:t>7</w:t>
      </w:r>
      <w:r w:rsidR="00AB4E77" w:rsidRPr="005966C7">
        <w:rPr>
          <w:rFonts w:ascii="Arial Narrow" w:hAnsi="Arial Narrow"/>
          <w:sz w:val="26"/>
          <w:szCs w:val="26"/>
        </w:rPr>
        <w:t xml:space="preserve"> de </w:t>
      </w:r>
      <w:r w:rsidR="002F7216">
        <w:rPr>
          <w:rFonts w:ascii="Arial Narrow" w:hAnsi="Arial Narrow"/>
          <w:sz w:val="26"/>
          <w:szCs w:val="26"/>
        </w:rPr>
        <w:t>abril de</w:t>
      </w:r>
      <w:r w:rsidR="003257C8" w:rsidRPr="005966C7">
        <w:rPr>
          <w:rFonts w:ascii="Arial Narrow" w:hAnsi="Arial Narrow"/>
          <w:sz w:val="26"/>
          <w:szCs w:val="26"/>
        </w:rPr>
        <w:t xml:space="preserve"> 20</w:t>
      </w:r>
      <w:r w:rsidR="002F7216">
        <w:rPr>
          <w:rFonts w:ascii="Arial Narrow" w:hAnsi="Arial Narrow"/>
          <w:sz w:val="26"/>
          <w:szCs w:val="26"/>
        </w:rPr>
        <w:t>21</w:t>
      </w:r>
      <w:r w:rsidR="00AB4E77" w:rsidRPr="005966C7">
        <w:rPr>
          <w:rFonts w:ascii="Arial Narrow" w:hAnsi="Arial Narrow"/>
          <w:sz w:val="26"/>
          <w:szCs w:val="26"/>
        </w:rPr>
        <w:t>, en atención al Transitorio</w:t>
      </w:r>
      <w:r w:rsidR="002C7004">
        <w:rPr>
          <w:rFonts w:ascii="Arial Narrow" w:hAnsi="Arial Narrow"/>
          <w:sz w:val="26"/>
          <w:szCs w:val="26"/>
        </w:rPr>
        <w:t xml:space="preserve"> </w:t>
      </w:r>
      <w:r w:rsidR="002C7004">
        <w:rPr>
          <w:rFonts w:ascii="Arial Narrow" w:hAnsi="Arial Narrow"/>
          <w:i/>
          <w:sz w:val="26"/>
          <w:szCs w:val="26"/>
        </w:rPr>
        <w:t>(sic)</w:t>
      </w:r>
      <w:r w:rsidR="002C7004">
        <w:rPr>
          <w:rFonts w:ascii="Arial Narrow" w:hAnsi="Arial Narrow"/>
          <w:sz w:val="26"/>
          <w:szCs w:val="26"/>
        </w:rPr>
        <w:t xml:space="preserve"> Primero </w:t>
      </w:r>
      <w:r w:rsidR="002F7216">
        <w:rPr>
          <w:rFonts w:ascii="Arial Narrow" w:hAnsi="Arial Narrow"/>
          <w:sz w:val="26"/>
          <w:szCs w:val="26"/>
        </w:rPr>
        <w:t>del Decreto de referencia</w:t>
      </w:r>
      <w:r w:rsidR="00AB4E77" w:rsidRPr="005966C7">
        <w:rPr>
          <w:rFonts w:ascii="Arial Narrow" w:hAnsi="Arial Narrow"/>
          <w:sz w:val="26"/>
          <w:szCs w:val="26"/>
        </w:rPr>
        <w:t xml:space="preserve"> controvertid</w:t>
      </w:r>
      <w:r w:rsidR="002F7216">
        <w:rPr>
          <w:rFonts w:ascii="Arial Narrow" w:hAnsi="Arial Narrow"/>
          <w:sz w:val="26"/>
          <w:szCs w:val="26"/>
        </w:rPr>
        <w:t>o mediante el presente medio de defensa constitucional,</w:t>
      </w:r>
      <w:r w:rsidR="003257C8" w:rsidRPr="005966C7">
        <w:rPr>
          <w:rFonts w:ascii="Arial Narrow" w:hAnsi="Arial Narrow"/>
          <w:sz w:val="26"/>
          <w:szCs w:val="26"/>
        </w:rPr>
        <w:t xml:space="preserve"> entr</w:t>
      </w:r>
      <w:r w:rsidR="002F7216">
        <w:rPr>
          <w:rFonts w:ascii="Arial Narrow" w:hAnsi="Arial Narrow"/>
          <w:sz w:val="26"/>
          <w:szCs w:val="26"/>
        </w:rPr>
        <w:t>ó</w:t>
      </w:r>
      <w:r w:rsidR="00AB4E77" w:rsidRPr="005966C7">
        <w:rPr>
          <w:rFonts w:ascii="Arial Narrow" w:hAnsi="Arial Narrow"/>
          <w:sz w:val="26"/>
          <w:szCs w:val="26"/>
        </w:rPr>
        <w:t xml:space="preserve"> en vigor, en atención a que la norma tildada de inconstitucional reviste la doble naturaleza de ser autoaplicativa y heteroaplicativa, es que se impugna por su inicio de vigencia al lesionar </w:t>
      </w:r>
      <w:r w:rsidR="0081166F" w:rsidRPr="005966C7">
        <w:rPr>
          <w:rFonts w:ascii="Arial Narrow" w:hAnsi="Arial Narrow"/>
          <w:sz w:val="26"/>
          <w:szCs w:val="26"/>
        </w:rPr>
        <w:t>la</w:t>
      </w:r>
      <w:r w:rsidR="00AB4E77" w:rsidRPr="005966C7">
        <w:rPr>
          <w:rFonts w:ascii="Arial Narrow" w:hAnsi="Arial Narrow"/>
          <w:sz w:val="26"/>
          <w:szCs w:val="26"/>
        </w:rPr>
        <w:t xml:space="preserve"> esfera jurídica</w:t>
      </w:r>
      <w:r w:rsidR="0081166F" w:rsidRPr="005966C7">
        <w:rPr>
          <w:rFonts w:ascii="Arial Narrow" w:hAnsi="Arial Narrow"/>
          <w:sz w:val="26"/>
          <w:szCs w:val="26"/>
        </w:rPr>
        <w:t xml:space="preserve"> de mi </w:t>
      </w:r>
      <w:r w:rsidR="002F7216">
        <w:rPr>
          <w:rFonts w:ascii="Arial Narrow" w:hAnsi="Arial Narrow"/>
          <w:sz w:val="26"/>
          <w:szCs w:val="26"/>
        </w:rPr>
        <w:t>persona</w:t>
      </w:r>
      <w:r w:rsidR="002C7004">
        <w:rPr>
          <w:rFonts w:ascii="Arial Narrow" w:hAnsi="Arial Narrow"/>
          <w:sz w:val="26"/>
          <w:szCs w:val="26"/>
        </w:rPr>
        <w:t>.</w:t>
      </w:r>
    </w:p>
    <w:p w:rsidR="003257C8" w:rsidRDefault="003257C8" w:rsidP="002D0B17">
      <w:pPr>
        <w:autoSpaceDE w:val="0"/>
        <w:autoSpaceDN w:val="0"/>
        <w:adjustRightInd w:val="0"/>
        <w:spacing w:before="120" w:after="120"/>
        <w:jc w:val="both"/>
        <w:rPr>
          <w:rFonts w:ascii="Arial Narrow" w:eastAsiaTheme="minorHAnsi" w:hAnsi="Arial Narrow" w:cs="Arial"/>
          <w:sz w:val="26"/>
          <w:szCs w:val="26"/>
          <w:lang w:eastAsia="en-US"/>
        </w:rPr>
      </w:pPr>
    </w:p>
    <w:p w:rsidR="00AD520F" w:rsidRPr="00647395" w:rsidRDefault="00AD520F" w:rsidP="00647395">
      <w:pPr>
        <w:pStyle w:val="Prrafodelista"/>
        <w:numPr>
          <w:ilvl w:val="0"/>
          <w:numId w:val="2"/>
        </w:numPr>
        <w:spacing w:before="120" w:after="120"/>
        <w:jc w:val="both"/>
        <w:rPr>
          <w:rFonts w:ascii="Arial Narrow" w:hAnsi="Arial Narrow"/>
          <w:b/>
          <w:sz w:val="26"/>
          <w:szCs w:val="26"/>
        </w:rPr>
      </w:pPr>
      <w:r w:rsidRPr="00AD520F">
        <w:rPr>
          <w:rFonts w:ascii="Arial Narrow" w:hAnsi="Arial Narrow"/>
          <w:b/>
          <w:sz w:val="26"/>
          <w:szCs w:val="26"/>
        </w:rPr>
        <w:t>PRECEPTOS CONSTITUCIONALES</w:t>
      </w:r>
      <w:r w:rsidR="00843CBA">
        <w:rPr>
          <w:rFonts w:ascii="Arial Narrow" w:hAnsi="Arial Narrow"/>
          <w:b/>
          <w:sz w:val="26"/>
          <w:szCs w:val="26"/>
        </w:rPr>
        <w:t xml:space="preserve"> Y CONVENCIONALES </w:t>
      </w:r>
      <w:r w:rsidRPr="00AD520F">
        <w:rPr>
          <w:rFonts w:ascii="Arial Narrow" w:hAnsi="Arial Narrow"/>
          <w:b/>
          <w:sz w:val="26"/>
          <w:szCs w:val="26"/>
        </w:rPr>
        <w:t>QUE CONTIENEN DERECHOS HUMANOS Y SUS GARANTÍAS VIOLADAS:</w:t>
      </w:r>
    </w:p>
    <w:p w:rsidR="00D0199B" w:rsidRDefault="00AD520F" w:rsidP="00D0199B">
      <w:pPr>
        <w:spacing w:before="120" w:after="120"/>
        <w:ind w:firstLine="2835"/>
        <w:jc w:val="both"/>
        <w:rPr>
          <w:rFonts w:ascii="Arial Narrow" w:hAnsi="Arial Narrow"/>
          <w:sz w:val="26"/>
          <w:szCs w:val="26"/>
        </w:rPr>
      </w:pPr>
      <w:r w:rsidRPr="002D0B17">
        <w:rPr>
          <w:rFonts w:ascii="Arial Narrow" w:hAnsi="Arial Narrow"/>
          <w:sz w:val="26"/>
          <w:szCs w:val="26"/>
        </w:rPr>
        <w:t xml:space="preserve">Las disposiciones legales sometidas a la revisión constitucional, vulneran en mi perjuicio como parte quejosa, los artículos 1, </w:t>
      </w:r>
      <w:r>
        <w:rPr>
          <w:rFonts w:ascii="Arial Narrow" w:hAnsi="Arial Narrow"/>
          <w:sz w:val="26"/>
          <w:szCs w:val="26"/>
        </w:rPr>
        <w:t xml:space="preserve">6, </w:t>
      </w:r>
      <w:r w:rsidRPr="002D0B17">
        <w:rPr>
          <w:rFonts w:ascii="Arial Narrow" w:hAnsi="Arial Narrow"/>
          <w:sz w:val="26"/>
          <w:szCs w:val="26"/>
        </w:rPr>
        <w:t>14, 16</w:t>
      </w:r>
      <w:r>
        <w:rPr>
          <w:rFonts w:ascii="Arial Narrow" w:hAnsi="Arial Narrow"/>
          <w:sz w:val="26"/>
          <w:szCs w:val="26"/>
        </w:rPr>
        <w:t>, 20, 29</w:t>
      </w:r>
      <w:r w:rsidRPr="002D0B17">
        <w:rPr>
          <w:rFonts w:ascii="Arial Narrow" w:hAnsi="Arial Narrow"/>
          <w:sz w:val="26"/>
          <w:szCs w:val="26"/>
        </w:rPr>
        <w:t xml:space="preserve"> y 1</w:t>
      </w:r>
      <w:r>
        <w:rPr>
          <w:rFonts w:ascii="Arial Narrow" w:hAnsi="Arial Narrow"/>
          <w:sz w:val="26"/>
          <w:szCs w:val="26"/>
        </w:rPr>
        <w:t xml:space="preserve">33 </w:t>
      </w:r>
      <w:r w:rsidRPr="002D0B17">
        <w:rPr>
          <w:rFonts w:ascii="Arial Narrow" w:hAnsi="Arial Narrow"/>
          <w:sz w:val="26"/>
          <w:szCs w:val="26"/>
        </w:rPr>
        <w:t xml:space="preserve">de la Constitución Política de los Estados Unidos Mexicanos </w:t>
      </w:r>
      <w:r>
        <w:rPr>
          <w:rFonts w:ascii="Arial Narrow" w:hAnsi="Arial Narrow"/>
          <w:sz w:val="26"/>
          <w:szCs w:val="26"/>
        </w:rPr>
        <w:t>que reforma la de 5 de febrero de 1857; así como el a</w:t>
      </w:r>
      <w:r w:rsidRPr="002D0B17">
        <w:rPr>
          <w:rFonts w:ascii="Arial Narrow" w:hAnsi="Arial Narrow" w:cs="Arial"/>
          <w:sz w:val="26"/>
          <w:szCs w:val="26"/>
        </w:rPr>
        <w:t>rt</w:t>
      </w:r>
      <w:r>
        <w:rPr>
          <w:rFonts w:ascii="Arial Narrow" w:hAnsi="Arial Narrow" w:cs="Arial"/>
          <w:sz w:val="26"/>
          <w:szCs w:val="26"/>
        </w:rPr>
        <w:t>í</w:t>
      </w:r>
      <w:r w:rsidRPr="002D0B17">
        <w:rPr>
          <w:rFonts w:ascii="Arial Narrow" w:hAnsi="Arial Narrow" w:cs="Arial"/>
          <w:sz w:val="26"/>
          <w:szCs w:val="26"/>
        </w:rPr>
        <w:t>culo 11, numeral 1, de la Declaración Universal de Derechos Humanos</w:t>
      </w:r>
      <w:r>
        <w:rPr>
          <w:rFonts w:ascii="Arial Narrow" w:hAnsi="Arial Narrow" w:cs="Arial"/>
          <w:sz w:val="26"/>
          <w:szCs w:val="26"/>
        </w:rPr>
        <w:t>, l</w:t>
      </w:r>
      <w:r w:rsidRPr="002D0B17">
        <w:rPr>
          <w:rFonts w:ascii="Arial Narrow" w:hAnsi="Arial Narrow" w:cs="Arial"/>
          <w:sz w:val="26"/>
          <w:szCs w:val="26"/>
          <w:lang w:val="es-ES"/>
        </w:rPr>
        <w:t>os artículos 8, numeral 2 y 11, numeral 2 de la Convención Americana de los Derechos Humanos</w:t>
      </w:r>
      <w:r>
        <w:rPr>
          <w:rFonts w:ascii="Arial Narrow" w:hAnsi="Arial Narrow" w:cs="Arial"/>
          <w:sz w:val="26"/>
          <w:szCs w:val="26"/>
          <w:lang w:val="es-ES"/>
        </w:rPr>
        <w:t xml:space="preserve"> y el a</w:t>
      </w:r>
      <w:r w:rsidRPr="002D0B17">
        <w:rPr>
          <w:rFonts w:ascii="Arial Narrow" w:hAnsi="Arial Narrow" w:cs="Arial"/>
          <w:sz w:val="26"/>
          <w:szCs w:val="26"/>
        </w:rPr>
        <w:t>rt</w:t>
      </w:r>
      <w:r>
        <w:rPr>
          <w:rFonts w:ascii="Arial Narrow" w:hAnsi="Arial Narrow" w:cs="Arial"/>
          <w:sz w:val="26"/>
          <w:szCs w:val="26"/>
        </w:rPr>
        <w:t>í</w:t>
      </w:r>
      <w:r w:rsidRPr="002D0B17">
        <w:rPr>
          <w:rFonts w:ascii="Arial Narrow" w:hAnsi="Arial Narrow" w:cs="Arial"/>
          <w:sz w:val="26"/>
          <w:szCs w:val="26"/>
        </w:rPr>
        <w:t xml:space="preserve">culo 14, numeral 2 y </w:t>
      </w:r>
      <w:r>
        <w:rPr>
          <w:rFonts w:ascii="Arial Narrow" w:hAnsi="Arial Narrow" w:cs="Arial"/>
          <w:sz w:val="26"/>
          <w:szCs w:val="26"/>
        </w:rPr>
        <w:t>a</w:t>
      </w:r>
      <w:r w:rsidRPr="002D0B17">
        <w:rPr>
          <w:rFonts w:ascii="Arial Narrow" w:hAnsi="Arial Narrow" w:cs="Arial"/>
          <w:sz w:val="26"/>
          <w:szCs w:val="26"/>
        </w:rPr>
        <w:t>rticulo 19 del Pacto Internacional de Derechos Civiles y Políticos</w:t>
      </w:r>
      <w:r>
        <w:rPr>
          <w:rFonts w:ascii="Arial Narrow" w:hAnsi="Arial Narrow" w:cs="Arial"/>
          <w:sz w:val="26"/>
          <w:szCs w:val="26"/>
        </w:rPr>
        <w:t xml:space="preserve">; ordenamientos </w:t>
      </w:r>
      <w:r w:rsidRPr="002D0B17">
        <w:rPr>
          <w:rFonts w:ascii="Arial Narrow" w:hAnsi="Arial Narrow"/>
          <w:sz w:val="26"/>
          <w:szCs w:val="26"/>
        </w:rPr>
        <w:t>que contemplan una serie de Derechos Humanos y sus Garantías</w:t>
      </w:r>
      <w:r>
        <w:rPr>
          <w:rFonts w:ascii="Arial Narrow" w:hAnsi="Arial Narrow"/>
          <w:sz w:val="26"/>
          <w:szCs w:val="26"/>
        </w:rPr>
        <w:t xml:space="preserve"> respectivas</w:t>
      </w:r>
      <w:r w:rsidRPr="002D0B17">
        <w:rPr>
          <w:rFonts w:ascii="Arial Narrow" w:hAnsi="Arial Narrow"/>
          <w:sz w:val="26"/>
          <w:szCs w:val="26"/>
        </w:rPr>
        <w:t>.</w:t>
      </w:r>
    </w:p>
    <w:p w:rsidR="00D0199B" w:rsidRDefault="00D0199B" w:rsidP="00D0199B">
      <w:pPr>
        <w:spacing w:before="120" w:after="120"/>
        <w:ind w:firstLine="2835"/>
        <w:jc w:val="both"/>
        <w:rPr>
          <w:rFonts w:ascii="Arial Narrow" w:hAnsi="Arial Narrow"/>
          <w:sz w:val="26"/>
          <w:szCs w:val="26"/>
        </w:rPr>
      </w:pPr>
    </w:p>
    <w:p w:rsidR="00647395" w:rsidRDefault="00AB4E77" w:rsidP="00647395">
      <w:pPr>
        <w:spacing w:before="120" w:after="120"/>
        <w:ind w:firstLine="2835"/>
        <w:jc w:val="both"/>
        <w:rPr>
          <w:rFonts w:ascii="Arial Narrow" w:hAnsi="Arial Narrow"/>
          <w:sz w:val="26"/>
          <w:szCs w:val="26"/>
        </w:rPr>
      </w:pPr>
      <w:r w:rsidRPr="005966C7">
        <w:rPr>
          <w:rFonts w:ascii="Arial Narrow" w:hAnsi="Arial Narrow"/>
          <w:sz w:val="26"/>
          <w:szCs w:val="26"/>
        </w:rPr>
        <w:t>Al estimar que las normas generales reclamadas son lesivas de los derechos subjetivos públicos que a la parte quejosa otorga la Constitución Federal</w:t>
      </w:r>
      <w:r w:rsidR="00647395">
        <w:rPr>
          <w:rFonts w:ascii="Arial Narrow" w:hAnsi="Arial Narrow"/>
          <w:sz w:val="26"/>
          <w:szCs w:val="26"/>
        </w:rPr>
        <w:t xml:space="preserve"> así como el Derecho Convencional</w:t>
      </w:r>
      <w:r w:rsidRPr="005966C7">
        <w:rPr>
          <w:rFonts w:ascii="Arial Narrow" w:hAnsi="Arial Narrow"/>
          <w:sz w:val="26"/>
          <w:szCs w:val="26"/>
        </w:rPr>
        <w:t xml:space="preserve">, se promueve </w:t>
      </w:r>
      <w:r w:rsidR="00647395">
        <w:rPr>
          <w:rFonts w:ascii="Arial Narrow" w:hAnsi="Arial Narrow"/>
          <w:sz w:val="26"/>
          <w:szCs w:val="26"/>
        </w:rPr>
        <w:t xml:space="preserve">la presente </w:t>
      </w:r>
      <w:r w:rsidRPr="005966C7">
        <w:rPr>
          <w:rFonts w:ascii="Arial Narrow" w:hAnsi="Arial Narrow"/>
          <w:sz w:val="26"/>
          <w:szCs w:val="26"/>
        </w:rPr>
        <w:t>instancia de protección de derechos humanos y sus garantías, en los términos a que se contrae el presente ocurso.</w:t>
      </w:r>
    </w:p>
    <w:p w:rsidR="00647395" w:rsidRDefault="00647395" w:rsidP="00647395">
      <w:pPr>
        <w:spacing w:before="120" w:after="120"/>
        <w:ind w:firstLine="2835"/>
        <w:jc w:val="both"/>
        <w:rPr>
          <w:sz w:val="26"/>
          <w:szCs w:val="26"/>
        </w:rPr>
      </w:pPr>
    </w:p>
    <w:p w:rsidR="00AB4E77" w:rsidRPr="00647395" w:rsidRDefault="00AB4E77" w:rsidP="00647395">
      <w:pPr>
        <w:pStyle w:val="Prrafodelista"/>
        <w:numPr>
          <w:ilvl w:val="0"/>
          <w:numId w:val="2"/>
        </w:numPr>
        <w:spacing w:before="120" w:after="120"/>
        <w:jc w:val="both"/>
        <w:rPr>
          <w:rFonts w:ascii="Arial Narrow" w:hAnsi="Arial Narrow"/>
          <w:b/>
          <w:sz w:val="26"/>
          <w:szCs w:val="26"/>
        </w:rPr>
      </w:pPr>
      <w:r w:rsidRPr="00647395">
        <w:rPr>
          <w:rFonts w:ascii="Arial Narrow" w:hAnsi="Arial Narrow"/>
          <w:b/>
          <w:sz w:val="26"/>
          <w:szCs w:val="26"/>
        </w:rPr>
        <w:t>OPORTUNIDAD</w:t>
      </w:r>
      <w:r w:rsidR="00A23F39" w:rsidRPr="00647395">
        <w:rPr>
          <w:rFonts w:ascii="Arial Narrow" w:hAnsi="Arial Narrow"/>
          <w:b/>
          <w:sz w:val="26"/>
          <w:szCs w:val="26"/>
        </w:rPr>
        <w:t xml:space="preserve"> </w:t>
      </w:r>
      <w:r w:rsidRPr="00647395">
        <w:rPr>
          <w:rFonts w:ascii="Arial Narrow" w:hAnsi="Arial Narrow"/>
          <w:b/>
          <w:sz w:val="26"/>
          <w:szCs w:val="26"/>
        </w:rPr>
        <w:t>DE</w:t>
      </w:r>
      <w:r w:rsidR="00A23F39" w:rsidRPr="00647395">
        <w:rPr>
          <w:rFonts w:ascii="Arial Narrow" w:hAnsi="Arial Narrow"/>
          <w:b/>
          <w:sz w:val="26"/>
          <w:szCs w:val="26"/>
        </w:rPr>
        <w:t xml:space="preserve"> </w:t>
      </w:r>
      <w:r w:rsidRPr="00647395">
        <w:rPr>
          <w:rFonts w:ascii="Arial Narrow" w:hAnsi="Arial Narrow"/>
          <w:b/>
          <w:sz w:val="26"/>
          <w:szCs w:val="26"/>
        </w:rPr>
        <w:t>LA</w:t>
      </w:r>
      <w:r w:rsidR="00A23F39" w:rsidRPr="00647395">
        <w:rPr>
          <w:rFonts w:ascii="Arial Narrow" w:hAnsi="Arial Narrow"/>
          <w:b/>
          <w:sz w:val="26"/>
          <w:szCs w:val="26"/>
        </w:rPr>
        <w:t xml:space="preserve"> </w:t>
      </w:r>
      <w:r w:rsidRPr="00647395">
        <w:rPr>
          <w:rFonts w:ascii="Arial Narrow" w:hAnsi="Arial Narrow"/>
          <w:b/>
          <w:sz w:val="26"/>
          <w:szCs w:val="26"/>
        </w:rPr>
        <w:t>DEMANDA</w:t>
      </w:r>
    </w:p>
    <w:p w:rsidR="00AB4E77" w:rsidRPr="005966C7" w:rsidRDefault="00AB4E77" w:rsidP="00647395">
      <w:pPr>
        <w:pStyle w:val="Sangradetextonormal"/>
        <w:spacing w:after="120"/>
        <w:rPr>
          <w:sz w:val="26"/>
          <w:szCs w:val="26"/>
        </w:rPr>
      </w:pPr>
      <w:r w:rsidRPr="005966C7">
        <w:rPr>
          <w:sz w:val="26"/>
          <w:szCs w:val="26"/>
        </w:rPr>
        <w:t xml:space="preserve">Las disposiciones legales reclamadas </w:t>
      </w:r>
      <w:r w:rsidR="00647395">
        <w:rPr>
          <w:sz w:val="26"/>
          <w:szCs w:val="26"/>
        </w:rPr>
        <w:t xml:space="preserve">me irrogan </w:t>
      </w:r>
      <w:r w:rsidRPr="005966C7">
        <w:rPr>
          <w:sz w:val="26"/>
          <w:szCs w:val="26"/>
        </w:rPr>
        <w:t xml:space="preserve">agravian </w:t>
      </w:r>
      <w:r w:rsidR="00647395">
        <w:rPr>
          <w:sz w:val="26"/>
          <w:szCs w:val="26"/>
        </w:rPr>
        <w:t xml:space="preserve">en cuanto </w:t>
      </w:r>
      <w:r w:rsidRPr="005966C7">
        <w:rPr>
          <w:sz w:val="26"/>
          <w:szCs w:val="26"/>
        </w:rPr>
        <w:t xml:space="preserve">parte quejosa, lesionando </w:t>
      </w:r>
      <w:r w:rsidR="00647395">
        <w:rPr>
          <w:sz w:val="26"/>
          <w:szCs w:val="26"/>
        </w:rPr>
        <w:t>mí</w:t>
      </w:r>
      <w:r w:rsidRPr="005966C7">
        <w:rPr>
          <w:sz w:val="26"/>
          <w:szCs w:val="26"/>
        </w:rPr>
        <w:t xml:space="preserve"> interés jurídico, al violentar significativamente los artículos Constitucionales</w:t>
      </w:r>
      <w:r w:rsidR="00647395">
        <w:rPr>
          <w:sz w:val="26"/>
          <w:szCs w:val="26"/>
        </w:rPr>
        <w:t xml:space="preserve"> y Convencionales</w:t>
      </w:r>
      <w:r w:rsidRPr="005966C7">
        <w:rPr>
          <w:sz w:val="26"/>
          <w:szCs w:val="26"/>
        </w:rPr>
        <w:t xml:space="preserve"> señalados como violados, y se impugnan a partir del inicio de su vigencia al tratarse de una disposición autoaplicativa, por lo que la demanda se interpone con fundamento en la fracción I del artículo 17, en relación con los artículos 18 y 19, de la Ley Reglamentaria de los Artículos 103 y 107 de la Constitución Política de los Estados Unidos </w:t>
      </w:r>
      <w:r w:rsidRPr="005966C7">
        <w:rPr>
          <w:sz w:val="26"/>
          <w:szCs w:val="26"/>
        </w:rPr>
        <w:lastRenderedPageBreak/>
        <w:t>Mexicanos, siendo oportuna la interposición del Juicio Constitucional, como lo establece la Jurisprudencia P./J. 232445, publicada en el Semanario Judicial de la Federación y su Gaceta, volumen 163-168, primera parte de la Séptima Época, visible en página 173, que establece:</w:t>
      </w:r>
    </w:p>
    <w:p w:rsidR="00AB4E77" w:rsidRPr="005966C7" w:rsidRDefault="00AB4E77" w:rsidP="00E73E65">
      <w:pPr>
        <w:pStyle w:val="Sangradetextonormal"/>
        <w:spacing w:after="120"/>
        <w:ind w:firstLine="1418"/>
        <w:rPr>
          <w:sz w:val="26"/>
          <w:szCs w:val="26"/>
        </w:rPr>
      </w:pPr>
    </w:p>
    <w:p w:rsidR="00AB4E77" w:rsidRPr="00EE3F8E" w:rsidRDefault="00AB4E77" w:rsidP="00E73E65">
      <w:pPr>
        <w:pStyle w:val="Sangradetextonormal"/>
        <w:spacing w:after="120"/>
        <w:ind w:left="1134" w:right="48" w:firstLine="2"/>
        <w:rPr>
          <w:i/>
          <w:szCs w:val="24"/>
        </w:rPr>
      </w:pPr>
      <w:r w:rsidRPr="00EE3F8E">
        <w:rPr>
          <w:rFonts w:cs="Calibri Bold Italic"/>
          <w:b/>
          <w:bCs/>
          <w:i/>
          <w:szCs w:val="24"/>
          <w:lang w:val="es-ES"/>
        </w:rPr>
        <w:t>LEYES, AMPARO CONTRA. TERMINO PARA PROMOVER LA DEMANDA.</w:t>
      </w:r>
      <w:r w:rsidRPr="00EE3F8E">
        <w:rPr>
          <w:rFonts w:cs="Calibri Bold Italic"/>
          <w:bCs/>
          <w:i/>
          <w:szCs w:val="24"/>
          <w:lang w:val="es-ES"/>
        </w:rPr>
        <w:t xml:space="preserve"> </w:t>
      </w:r>
      <w:r w:rsidRPr="00EE3F8E">
        <w:rPr>
          <w:rFonts w:cs="Calibri Bold Italic"/>
          <w:i/>
          <w:szCs w:val="24"/>
          <w:lang w:val="es-ES"/>
        </w:rPr>
        <w:t xml:space="preserve">Los distintos términos para impugnar una ley que se estime inconstitucional, son: a) Dentro de los treinta días siguientes al en que entre en vigor la ley si es </w:t>
      </w:r>
      <w:proofErr w:type="spellStart"/>
      <w:r w:rsidRPr="00EE3F8E">
        <w:rPr>
          <w:rFonts w:cs="Calibri Bold Italic"/>
          <w:i/>
          <w:szCs w:val="24"/>
          <w:lang w:val="es-ES"/>
        </w:rPr>
        <w:t>autoaplicativa</w:t>
      </w:r>
      <w:proofErr w:type="spellEnd"/>
      <w:r w:rsidRPr="00EE3F8E">
        <w:rPr>
          <w:rFonts w:cs="Calibri Bold Italic"/>
          <w:i/>
          <w:szCs w:val="24"/>
          <w:lang w:val="es-ES"/>
        </w:rPr>
        <w:t xml:space="preserve"> (artículo 22, fracción I, de la Ley de Amparo); b) Dentro de los quince días a partir del primer acto de aplicación (artículo 21 de la misma ley) y; c) Dentro de los quince días siguientes a la fecha en que se notifique la resolución del recurso o medio de defensa ordinario, si éste se agotó previamente a la interposición del amparo (artículo 73, fracción XII, tercer párrafo, de la ley invocada).</w:t>
      </w:r>
    </w:p>
    <w:p w:rsidR="00AB4E77" w:rsidRPr="005966C7" w:rsidRDefault="00AB4E77" w:rsidP="00E73E65">
      <w:pPr>
        <w:spacing w:after="120"/>
        <w:jc w:val="both"/>
        <w:rPr>
          <w:rFonts w:ascii="Arial Narrow" w:hAnsi="Arial Narrow"/>
          <w:sz w:val="26"/>
          <w:szCs w:val="26"/>
        </w:rPr>
      </w:pPr>
    </w:p>
    <w:p w:rsidR="00AB4E77" w:rsidRPr="005966C7" w:rsidRDefault="00AB4E77" w:rsidP="00EE3F8E">
      <w:pPr>
        <w:pStyle w:val="Sangradetextonormal"/>
        <w:spacing w:before="120" w:after="120"/>
        <w:rPr>
          <w:sz w:val="26"/>
          <w:szCs w:val="26"/>
        </w:rPr>
      </w:pPr>
      <w:r w:rsidRPr="005966C7">
        <w:rPr>
          <w:sz w:val="26"/>
          <w:szCs w:val="26"/>
        </w:rPr>
        <w:t>De igual forma, es aplicable al caso la Jurisprudencia VI. 2º. J/122, visible en el Semanario Judicial de la Federación y su Gaceta Tomo: VII, Abril de 1991, página 107, que dice:</w:t>
      </w:r>
    </w:p>
    <w:p w:rsidR="00AB4E77" w:rsidRPr="005966C7" w:rsidRDefault="00AB4E77" w:rsidP="00E73E65">
      <w:pPr>
        <w:pStyle w:val="Sangradetextonormal"/>
        <w:spacing w:after="120"/>
        <w:ind w:firstLine="1418"/>
        <w:rPr>
          <w:sz w:val="26"/>
          <w:szCs w:val="26"/>
        </w:rPr>
      </w:pPr>
    </w:p>
    <w:p w:rsidR="00AB4E77" w:rsidRPr="00EE3F8E" w:rsidRDefault="00AB4E77" w:rsidP="00EE3F8E">
      <w:pPr>
        <w:pStyle w:val="Sangradetextonormal"/>
        <w:spacing w:before="120" w:after="120"/>
        <w:ind w:left="1134" w:right="45" w:firstLine="0"/>
        <w:rPr>
          <w:i/>
          <w:szCs w:val="24"/>
        </w:rPr>
      </w:pPr>
      <w:r w:rsidRPr="00EE3F8E">
        <w:rPr>
          <w:rFonts w:cs="Calibri Bold Italic"/>
          <w:b/>
          <w:bCs/>
          <w:i/>
          <w:szCs w:val="24"/>
          <w:lang w:val="es-ES"/>
        </w:rPr>
        <w:t>LEY AUTOAPLICATIVA.</w:t>
      </w:r>
      <w:r w:rsidRPr="00EE3F8E">
        <w:rPr>
          <w:rFonts w:cs="Calibri Bold Italic"/>
          <w:bCs/>
          <w:i/>
          <w:szCs w:val="24"/>
          <w:lang w:val="es-ES"/>
        </w:rPr>
        <w:t xml:space="preserve"> </w:t>
      </w:r>
      <w:r w:rsidRPr="00EE3F8E">
        <w:rPr>
          <w:rFonts w:cs="Calibri Bold Italic"/>
          <w:i/>
          <w:szCs w:val="24"/>
          <w:lang w:val="es-ES"/>
        </w:rPr>
        <w:t xml:space="preserve">Para considerar una ley como </w:t>
      </w:r>
      <w:proofErr w:type="spellStart"/>
      <w:r w:rsidRPr="00EE3F8E">
        <w:rPr>
          <w:rFonts w:cs="Calibri Bold Italic"/>
          <w:bCs/>
          <w:i/>
          <w:szCs w:val="24"/>
          <w:lang w:val="es-ES"/>
        </w:rPr>
        <w:t>autoaplicativa</w:t>
      </w:r>
      <w:proofErr w:type="spellEnd"/>
      <w:r w:rsidRPr="00EE3F8E">
        <w:rPr>
          <w:rFonts w:cs="Calibri Bold Italic"/>
          <w:i/>
          <w:szCs w:val="24"/>
          <w:lang w:val="es-ES"/>
        </w:rPr>
        <w:t xml:space="preserve"> deben reunirse las siguientes condiciones: a) que desde que las disposiciones de la ley entren en vigor, obliguen al particular, cuya situación jurídica prevé, a hacer o dejar de hacer; y, b) que no sea necesario un acto posterior de autoridad para que se genere dicha obligatoriedad.</w:t>
      </w:r>
    </w:p>
    <w:p w:rsidR="00AB4E77" w:rsidRPr="005966C7" w:rsidRDefault="00AB4E77" w:rsidP="00E73E65">
      <w:pPr>
        <w:pStyle w:val="Sangradetextonormal"/>
        <w:tabs>
          <w:tab w:val="left" w:pos="2880"/>
        </w:tabs>
        <w:spacing w:after="120"/>
        <w:ind w:firstLine="0"/>
        <w:rPr>
          <w:sz w:val="26"/>
          <w:szCs w:val="26"/>
        </w:rPr>
      </w:pPr>
    </w:p>
    <w:p w:rsidR="00AB4E77" w:rsidRPr="005966C7" w:rsidRDefault="00AB4E77" w:rsidP="00EE3F8E">
      <w:pPr>
        <w:pStyle w:val="Sangradetextonormal"/>
        <w:tabs>
          <w:tab w:val="left" w:pos="2880"/>
        </w:tabs>
        <w:spacing w:before="120" w:after="120"/>
        <w:ind w:firstLine="1418"/>
        <w:rPr>
          <w:sz w:val="26"/>
          <w:szCs w:val="26"/>
        </w:rPr>
      </w:pPr>
      <w:r w:rsidRPr="005966C7">
        <w:rPr>
          <w:sz w:val="26"/>
          <w:szCs w:val="26"/>
        </w:rPr>
        <w:t>En idéntico sentido, se pronuncia la Tesis Jurisprudencial emitida por el Pleno de la Suprema Corte de Justicia de la Nación, consultable en la página 55, Volumen 42, Primera Parte de la Séptima Época, del Semanario Judicial de la Federación, que establece:</w:t>
      </w:r>
    </w:p>
    <w:p w:rsidR="00AB4E77" w:rsidRPr="005966C7" w:rsidRDefault="00AB4E77" w:rsidP="00E73E65">
      <w:pPr>
        <w:pStyle w:val="Sangradetextonormal"/>
        <w:tabs>
          <w:tab w:val="left" w:pos="2880"/>
        </w:tabs>
        <w:spacing w:after="120"/>
        <w:ind w:firstLine="1418"/>
        <w:rPr>
          <w:sz w:val="26"/>
          <w:szCs w:val="26"/>
        </w:rPr>
      </w:pPr>
    </w:p>
    <w:p w:rsidR="00AB4E77" w:rsidRPr="00EE3F8E" w:rsidRDefault="00AB4E77" w:rsidP="00E73E65">
      <w:pPr>
        <w:pStyle w:val="Sangradetextonormal"/>
        <w:tabs>
          <w:tab w:val="left" w:pos="2880"/>
        </w:tabs>
        <w:spacing w:after="120"/>
        <w:ind w:left="1134" w:right="48" w:firstLine="0"/>
        <w:rPr>
          <w:i/>
          <w:szCs w:val="24"/>
        </w:rPr>
      </w:pPr>
      <w:r w:rsidRPr="00EE3F8E">
        <w:rPr>
          <w:rFonts w:cs="Calibri Bold Italic"/>
          <w:b/>
          <w:bCs/>
          <w:i/>
          <w:szCs w:val="24"/>
          <w:lang w:val="es-ES"/>
        </w:rPr>
        <w:t xml:space="preserve">LEY AUTOAPLICATIVA. QUIENES PUEDAN IMPUGNARLA DENTRO DEL TERMINO DE LOS 30 DIAS SIGUIENTES AL DE SU ENTRADA EN VIGOR. </w:t>
      </w:r>
      <w:r w:rsidRPr="00EE3F8E">
        <w:rPr>
          <w:rFonts w:cs="Calibri Bold Italic"/>
          <w:i/>
          <w:szCs w:val="24"/>
          <w:lang w:val="es-ES"/>
        </w:rPr>
        <w:t xml:space="preserve">Una ley </w:t>
      </w:r>
      <w:proofErr w:type="spellStart"/>
      <w:r w:rsidRPr="00EE3F8E">
        <w:rPr>
          <w:rFonts w:cs="Calibri Bold Italic"/>
          <w:bCs/>
          <w:i/>
          <w:szCs w:val="24"/>
          <w:lang w:val="es-ES"/>
        </w:rPr>
        <w:t>autoaplicativa</w:t>
      </w:r>
      <w:proofErr w:type="spellEnd"/>
      <w:r w:rsidRPr="00EE3F8E">
        <w:rPr>
          <w:rFonts w:cs="Calibri Bold Italic"/>
          <w:i/>
          <w:szCs w:val="24"/>
          <w:lang w:val="es-ES"/>
        </w:rPr>
        <w:t xml:space="preserve"> sólo puede ser impugnada de inconstitucional como tal, esto es, dentro del término de los 30 días siguientes al de su entrada en vigor, a que se refiere el artículo 22, fracción I, de la Ley de Amparo, por aquellas personas que, en el momento de su promulgación, queden automáticamente comprendidas dentro de la hipótesis de su aplicación. En consecuencia, las personas que por actos propios se coloquen dentro de la mencionada hipótesis legal con posterioridad al transcurso del referido término de 30 días, sólo estarán legitimadas para objetar la constitucionalidad de la ley en cuestión a partir del momento en que las autoridades ejecutoras correspondientes realicen el primer acto concreto de aplicación de dicho ordenamiento en relación con ellas.</w:t>
      </w:r>
    </w:p>
    <w:p w:rsidR="00AB4E77" w:rsidRPr="005966C7" w:rsidRDefault="00AB4E77" w:rsidP="00E73E65">
      <w:pPr>
        <w:spacing w:after="120"/>
        <w:jc w:val="both"/>
        <w:rPr>
          <w:rFonts w:ascii="Arial Narrow" w:hAnsi="Arial Narrow"/>
          <w:sz w:val="26"/>
          <w:szCs w:val="26"/>
        </w:rPr>
      </w:pPr>
    </w:p>
    <w:p w:rsidR="00AB4E77" w:rsidRPr="005966C7" w:rsidRDefault="00AB4E77" w:rsidP="00EE3F8E">
      <w:pPr>
        <w:spacing w:before="120" w:after="120"/>
        <w:ind w:firstLine="2835"/>
        <w:jc w:val="both"/>
        <w:rPr>
          <w:rFonts w:ascii="Arial Narrow" w:hAnsi="Arial Narrow"/>
          <w:sz w:val="26"/>
          <w:szCs w:val="26"/>
        </w:rPr>
      </w:pPr>
      <w:r w:rsidRPr="005966C7">
        <w:rPr>
          <w:rFonts w:ascii="Arial Narrow" w:hAnsi="Arial Narrow"/>
          <w:sz w:val="26"/>
          <w:szCs w:val="26"/>
        </w:rPr>
        <w:t>De igual manera, cobra aplicación al caso la Tesis jurisprudencial de la Segunda Sala, publicada en el Semanario Judicial de la Federación y su Gaceta Tomo I, Primera Parte-1, Enero-Junio de 1988 de la Octava Época, página 267, misma que establece:</w:t>
      </w:r>
    </w:p>
    <w:p w:rsidR="00AB4E77" w:rsidRPr="005966C7" w:rsidRDefault="00AB4E77" w:rsidP="00E73E65">
      <w:pPr>
        <w:spacing w:after="120"/>
        <w:ind w:firstLine="1418"/>
        <w:jc w:val="both"/>
        <w:rPr>
          <w:rFonts w:ascii="Arial Narrow" w:hAnsi="Arial Narrow"/>
          <w:sz w:val="26"/>
          <w:szCs w:val="26"/>
        </w:rPr>
      </w:pPr>
    </w:p>
    <w:p w:rsidR="00AB4E77" w:rsidRPr="00EE3F8E" w:rsidRDefault="00AB4E77" w:rsidP="00EE3F8E">
      <w:pPr>
        <w:spacing w:before="120" w:after="120"/>
        <w:ind w:left="1134" w:right="45"/>
        <w:jc w:val="both"/>
        <w:rPr>
          <w:rFonts w:ascii="Arial Narrow" w:hAnsi="Arial Narrow"/>
          <w:i/>
          <w:sz w:val="24"/>
          <w:szCs w:val="24"/>
        </w:rPr>
      </w:pPr>
      <w:r w:rsidRPr="00EE3F8E">
        <w:rPr>
          <w:rFonts w:ascii="Arial Narrow" w:hAnsi="Arial Narrow" w:cs="Calibri Bold Italic"/>
          <w:b/>
          <w:bCs/>
          <w:i/>
          <w:sz w:val="24"/>
          <w:szCs w:val="24"/>
          <w:lang w:val="es-ES"/>
        </w:rPr>
        <w:t>LEY AUTOAPLICATIVA, INTERES JURIDICO EN AMPARO CONTRA.</w:t>
      </w:r>
      <w:r w:rsidRPr="00EE3F8E">
        <w:rPr>
          <w:rFonts w:ascii="Arial Narrow" w:hAnsi="Arial Narrow" w:cs="Calibri Bold Italic"/>
          <w:bCs/>
          <w:i/>
          <w:sz w:val="24"/>
          <w:szCs w:val="24"/>
          <w:lang w:val="es-ES"/>
        </w:rPr>
        <w:t xml:space="preserve"> </w:t>
      </w:r>
      <w:r w:rsidRPr="00EE3F8E">
        <w:rPr>
          <w:rFonts w:ascii="Arial Narrow" w:hAnsi="Arial Narrow" w:cs="Calibri Bold Italic"/>
          <w:i/>
          <w:sz w:val="24"/>
          <w:szCs w:val="24"/>
          <w:lang w:val="es-ES"/>
        </w:rPr>
        <w:t xml:space="preserve">Cuando se promueve amparo en contra de una ley alegando que su sola expedición causa perjuicio al quejoso, es necesario que éste pruebe, en la audiencia constitucional, que es sujeto de la norma y que sus disposiciones afectan su interés jurídico; pues no basta, para </w:t>
      </w:r>
      <w:r w:rsidRPr="00EE3F8E">
        <w:rPr>
          <w:rFonts w:ascii="Arial Narrow" w:hAnsi="Arial Narrow" w:cs="Calibri Bold Italic"/>
          <w:i/>
          <w:sz w:val="24"/>
          <w:szCs w:val="24"/>
          <w:lang w:val="es-ES"/>
        </w:rPr>
        <w:lastRenderedPageBreak/>
        <w:t>tenerlo por demostrado, el que en la demanda de amparo se hubiere declarado, bajo protesta de decir verdad, que se está dentro de los preceptos de la norma.</w:t>
      </w:r>
    </w:p>
    <w:p w:rsidR="00AB4E77" w:rsidRPr="001E6E2B" w:rsidRDefault="00AB4E77" w:rsidP="001E6E2B">
      <w:pPr>
        <w:spacing w:before="120" w:after="120"/>
        <w:ind w:right="1182"/>
        <w:jc w:val="both"/>
        <w:rPr>
          <w:rFonts w:ascii="Arial Narrow" w:hAnsi="Arial Narrow" w:cs="Calibri Bold Italic"/>
          <w:bCs/>
          <w:sz w:val="26"/>
          <w:szCs w:val="26"/>
          <w:lang w:val="es-ES"/>
        </w:rPr>
      </w:pPr>
    </w:p>
    <w:p w:rsidR="003653F1" w:rsidRDefault="003653F1" w:rsidP="003653F1">
      <w:pPr>
        <w:spacing w:before="120" w:after="120"/>
        <w:ind w:firstLine="2835"/>
        <w:jc w:val="both"/>
        <w:rPr>
          <w:rFonts w:ascii="Arial Narrow" w:eastAsiaTheme="minorHAnsi" w:hAnsi="Arial Narrow"/>
          <w:bCs/>
          <w:sz w:val="26"/>
          <w:szCs w:val="26"/>
          <w:lang w:eastAsia="en-US"/>
        </w:rPr>
      </w:pPr>
      <w:r>
        <w:rPr>
          <w:rFonts w:ascii="Arial Narrow" w:hAnsi="Arial Narrow" w:cs="Calibri Bold Italic"/>
          <w:bCs/>
          <w:sz w:val="26"/>
          <w:szCs w:val="26"/>
          <w:lang w:val="es-ES"/>
        </w:rPr>
        <w:t>Así las cosas</w:t>
      </w:r>
      <w:r w:rsidR="001E6E2B" w:rsidRPr="001E6E2B">
        <w:rPr>
          <w:rFonts w:ascii="Arial Narrow" w:hAnsi="Arial Narrow"/>
          <w:bCs/>
          <w:sz w:val="26"/>
          <w:szCs w:val="26"/>
          <w:lang w:val="es-ES"/>
        </w:rPr>
        <w:t>, el precepto claramente distingue la procedencia de</w:t>
      </w:r>
      <w:r>
        <w:rPr>
          <w:rFonts w:ascii="Arial Narrow" w:hAnsi="Arial Narrow"/>
          <w:bCs/>
          <w:sz w:val="26"/>
          <w:szCs w:val="26"/>
          <w:lang w:val="es-ES"/>
        </w:rPr>
        <w:t xml:space="preserve"> la presente instancia constitucional </w:t>
      </w:r>
      <w:r w:rsidR="001E6E2B" w:rsidRPr="001E6E2B">
        <w:rPr>
          <w:rFonts w:ascii="Arial Narrow" w:hAnsi="Arial Narrow"/>
          <w:bCs/>
          <w:sz w:val="26"/>
          <w:szCs w:val="26"/>
          <w:lang w:val="es-ES"/>
        </w:rPr>
        <w:t xml:space="preserve">en contra de normas generales, en su carácter de </w:t>
      </w:r>
      <w:proofErr w:type="spellStart"/>
      <w:r w:rsidR="001E6E2B" w:rsidRPr="001E6E2B">
        <w:rPr>
          <w:rFonts w:ascii="Arial Narrow" w:hAnsi="Arial Narrow"/>
          <w:bCs/>
          <w:sz w:val="26"/>
          <w:szCs w:val="26"/>
          <w:lang w:val="es-ES"/>
        </w:rPr>
        <w:t>autoaplicativas</w:t>
      </w:r>
      <w:proofErr w:type="spellEnd"/>
      <w:r w:rsidR="001E6E2B" w:rsidRPr="001E6E2B">
        <w:rPr>
          <w:rFonts w:ascii="Arial Narrow" w:hAnsi="Arial Narrow"/>
          <w:bCs/>
          <w:sz w:val="26"/>
          <w:szCs w:val="26"/>
          <w:lang w:val="es-ES"/>
        </w:rPr>
        <w:t xml:space="preserve"> o </w:t>
      </w:r>
      <w:proofErr w:type="spellStart"/>
      <w:r w:rsidR="001E6E2B" w:rsidRPr="001E6E2B">
        <w:rPr>
          <w:rFonts w:ascii="Arial Narrow" w:hAnsi="Arial Narrow"/>
          <w:bCs/>
          <w:sz w:val="26"/>
          <w:szCs w:val="26"/>
          <w:lang w:val="es-ES"/>
        </w:rPr>
        <w:t>heteroaplicativas</w:t>
      </w:r>
      <w:proofErr w:type="spellEnd"/>
      <w:r>
        <w:rPr>
          <w:rFonts w:ascii="Arial Narrow" w:hAnsi="Arial Narrow"/>
          <w:bCs/>
          <w:sz w:val="26"/>
          <w:szCs w:val="26"/>
          <w:lang w:val="es-ES"/>
        </w:rPr>
        <w:t>, como es el Decreto de referencia; l</w:t>
      </w:r>
      <w:r w:rsidR="001E6E2B" w:rsidRPr="001E6E2B">
        <w:rPr>
          <w:rFonts w:ascii="Arial Narrow" w:hAnsi="Arial Narrow"/>
          <w:bCs/>
          <w:sz w:val="26"/>
          <w:szCs w:val="26"/>
        </w:rPr>
        <w:t>as normas de individualización incondicionada (autoaplicativas) admiten la procedencia del juicio de amparo indirecto desde que entran en vigor; ya que se trata de disposiciones que, acorde con el imperativo que contienen, vinculan al gobernado a su cumplimiento tan pronto inicia su vigencia, en virtud de que desde el momento de su nacimiento: crean, transforman o extinguen situaciones concretas de derecho</w:t>
      </w:r>
      <w:r>
        <w:rPr>
          <w:rFonts w:ascii="Arial Narrow" w:hAnsi="Arial Narrow"/>
          <w:bCs/>
          <w:sz w:val="26"/>
          <w:szCs w:val="26"/>
        </w:rPr>
        <w:t xml:space="preserve">; </w:t>
      </w:r>
      <w:r>
        <w:rPr>
          <w:rFonts w:ascii="Arial Narrow" w:eastAsiaTheme="minorHAnsi" w:hAnsi="Arial Narrow"/>
          <w:bCs/>
          <w:sz w:val="26"/>
          <w:szCs w:val="26"/>
          <w:lang w:eastAsia="en-US"/>
        </w:rPr>
        <w:t>n</w:t>
      </w:r>
      <w:r w:rsidR="001E6E2B" w:rsidRPr="001E6E2B">
        <w:rPr>
          <w:rFonts w:ascii="Arial Narrow" w:eastAsiaTheme="minorHAnsi" w:hAnsi="Arial Narrow"/>
          <w:bCs/>
          <w:sz w:val="26"/>
          <w:szCs w:val="26"/>
          <w:lang w:eastAsia="en-US"/>
        </w:rPr>
        <w:t>o obstante, tal situación sí se presenta, ello en los casos en que la norma no impone con su solo nacimiento alguna obligación que deba cumplirse, pero regula en el sentido de que la autoridad administrativa expida (por una vez o más) disposiciones generales que establezcan cargas a los gobernados</w:t>
      </w:r>
      <w:r>
        <w:rPr>
          <w:rFonts w:ascii="Arial Narrow" w:eastAsiaTheme="minorHAnsi" w:hAnsi="Arial Narrow"/>
          <w:bCs/>
          <w:sz w:val="26"/>
          <w:szCs w:val="26"/>
          <w:lang w:eastAsia="en-US"/>
        </w:rPr>
        <w:t>, reconocidas por el máximo tribunal jurisdiccional de la nación como</w:t>
      </w:r>
      <w:r w:rsidR="001E6E2B" w:rsidRPr="001E6E2B">
        <w:rPr>
          <w:rFonts w:ascii="Arial Narrow" w:eastAsiaTheme="minorHAnsi" w:hAnsi="Arial Narrow"/>
          <w:bCs/>
          <w:sz w:val="26"/>
          <w:szCs w:val="26"/>
          <w:lang w:eastAsia="en-US"/>
        </w:rPr>
        <w:t xml:space="preserve"> </w:t>
      </w:r>
      <w:r w:rsidR="001E6E2B" w:rsidRPr="001E6E2B">
        <w:rPr>
          <w:rFonts w:ascii="Arial Narrow" w:eastAsiaTheme="minorHAnsi" w:hAnsi="Arial Narrow"/>
          <w:sz w:val="26"/>
          <w:szCs w:val="26"/>
          <w:lang w:eastAsia="en-US"/>
        </w:rPr>
        <w:t>cláusula</w:t>
      </w:r>
      <w:r>
        <w:rPr>
          <w:rFonts w:ascii="Arial Narrow" w:eastAsiaTheme="minorHAnsi" w:hAnsi="Arial Narrow"/>
          <w:sz w:val="26"/>
          <w:szCs w:val="26"/>
          <w:lang w:eastAsia="en-US"/>
        </w:rPr>
        <w:t>s</w:t>
      </w:r>
      <w:r w:rsidR="001E6E2B" w:rsidRPr="001E6E2B">
        <w:rPr>
          <w:rFonts w:ascii="Arial Narrow" w:eastAsiaTheme="minorHAnsi" w:hAnsi="Arial Narrow"/>
          <w:sz w:val="26"/>
          <w:szCs w:val="26"/>
          <w:lang w:eastAsia="en-US"/>
        </w:rPr>
        <w:t xml:space="preserve"> habilitante</w:t>
      </w:r>
      <w:r>
        <w:rPr>
          <w:rFonts w:ascii="Arial Narrow" w:eastAsiaTheme="minorHAnsi" w:hAnsi="Arial Narrow"/>
          <w:bCs/>
          <w:sz w:val="26"/>
          <w:szCs w:val="26"/>
          <w:lang w:eastAsia="en-US"/>
        </w:rPr>
        <w:t>s</w:t>
      </w:r>
      <w:r w:rsidR="001E6E2B" w:rsidRPr="001E6E2B">
        <w:rPr>
          <w:rFonts w:ascii="Arial Narrow" w:eastAsiaTheme="minorHAnsi" w:hAnsi="Arial Narrow"/>
          <w:bCs/>
          <w:sz w:val="26"/>
          <w:szCs w:val="26"/>
          <w:lang w:eastAsia="en-US"/>
        </w:rPr>
        <w:t xml:space="preserve">. </w:t>
      </w:r>
    </w:p>
    <w:p w:rsidR="003653F1" w:rsidRDefault="003653F1" w:rsidP="003653F1">
      <w:pPr>
        <w:spacing w:before="120" w:after="120"/>
        <w:ind w:firstLine="2835"/>
        <w:jc w:val="both"/>
        <w:rPr>
          <w:rFonts w:ascii="Arial Narrow" w:eastAsiaTheme="minorHAnsi" w:hAnsi="Arial Narrow"/>
          <w:bCs/>
          <w:sz w:val="26"/>
          <w:szCs w:val="26"/>
          <w:lang w:eastAsia="en-US"/>
        </w:rPr>
      </w:pPr>
    </w:p>
    <w:p w:rsidR="003653F1" w:rsidRDefault="003653F1" w:rsidP="003653F1">
      <w:pPr>
        <w:spacing w:before="120" w:after="120"/>
        <w:ind w:firstLine="2835"/>
        <w:jc w:val="both"/>
        <w:rPr>
          <w:rFonts w:ascii="Arial Narrow" w:eastAsiaTheme="minorHAnsi" w:hAnsi="Arial Narrow"/>
          <w:bCs/>
          <w:sz w:val="26"/>
          <w:szCs w:val="26"/>
          <w:lang w:eastAsia="en-US"/>
        </w:rPr>
      </w:pPr>
      <w:r>
        <w:rPr>
          <w:rFonts w:ascii="Arial Narrow" w:eastAsiaTheme="minorHAnsi" w:hAnsi="Arial Narrow"/>
          <w:bCs/>
          <w:sz w:val="26"/>
          <w:szCs w:val="26"/>
          <w:lang w:eastAsia="en-US"/>
        </w:rPr>
        <w:t>Por tanto, c</w:t>
      </w:r>
      <w:r w:rsidR="001E6E2B" w:rsidRPr="001E6E2B">
        <w:rPr>
          <w:rFonts w:ascii="Arial Narrow" w:eastAsiaTheme="minorHAnsi" w:hAnsi="Arial Narrow"/>
          <w:bCs/>
          <w:sz w:val="26"/>
          <w:szCs w:val="26"/>
          <w:lang w:eastAsia="en-US"/>
        </w:rPr>
        <w:t>uando estas disposiciones generales, que derivan del primer ordenamiento, son las que causan </w:t>
      </w:r>
      <w:r w:rsidR="001E6E2B" w:rsidRPr="001E6E2B">
        <w:rPr>
          <w:rFonts w:ascii="Arial Narrow" w:eastAsiaTheme="minorHAnsi" w:hAnsi="Arial Narrow"/>
          <w:sz w:val="26"/>
          <w:szCs w:val="26"/>
          <w:lang w:eastAsia="en-US"/>
        </w:rPr>
        <w:t>perjuicio al gobernado</w:t>
      </w:r>
      <w:r w:rsidR="001E6E2B" w:rsidRPr="001E6E2B">
        <w:rPr>
          <w:rFonts w:ascii="Arial Narrow" w:eastAsiaTheme="minorHAnsi" w:hAnsi="Arial Narrow"/>
          <w:bCs/>
          <w:sz w:val="26"/>
          <w:szCs w:val="26"/>
          <w:lang w:eastAsia="en-US"/>
        </w:rPr>
        <w:t> imponiéndole obligaciones que debe cumplir para, por ejemplo, evitar sanciones, se debe considerar que su expedición equivale a la actualización de la condición de una </w:t>
      </w:r>
      <w:r w:rsidR="001E6E2B" w:rsidRPr="001E6E2B">
        <w:rPr>
          <w:rFonts w:ascii="Arial Narrow" w:eastAsiaTheme="minorHAnsi" w:hAnsi="Arial Narrow"/>
          <w:sz w:val="26"/>
          <w:szCs w:val="26"/>
          <w:lang w:eastAsia="en-US"/>
        </w:rPr>
        <w:t>norma autoaplicativa</w:t>
      </w:r>
      <w:r w:rsidR="001E6E2B" w:rsidRPr="001E6E2B">
        <w:rPr>
          <w:rFonts w:ascii="Arial Narrow" w:eastAsiaTheme="minorHAnsi" w:hAnsi="Arial Narrow"/>
          <w:bCs/>
          <w:sz w:val="26"/>
          <w:szCs w:val="26"/>
          <w:lang w:eastAsia="en-US"/>
        </w:rPr>
        <w:t>, por lo que a partir del inicio de su vigencia pueden impugnarse en </w:t>
      </w:r>
      <w:r w:rsidR="001E6E2B" w:rsidRPr="001E6E2B">
        <w:rPr>
          <w:rFonts w:ascii="Arial Narrow" w:eastAsiaTheme="minorHAnsi" w:hAnsi="Arial Narrow"/>
          <w:sz w:val="26"/>
          <w:szCs w:val="26"/>
          <w:lang w:eastAsia="en-US"/>
        </w:rPr>
        <w:t>amparo indirecto</w:t>
      </w:r>
      <w:r w:rsidR="001E6E2B" w:rsidRPr="001E6E2B">
        <w:rPr>
          <w:rFonts w:ascii="Arial Narrow" w:eastAsiaTheme="minorHAnsi" w:hAnsi="Arial Narrow"/>
          <w:bCs/>
          <w:sz w:val="26"/>
          <w:szCs w:val="26"/>
          <w:lang w:eastAsia="en-US"/>
        </w:rPr>
        <w:t>, incluso junto con esta última, es decir, con la ley que les dio origen</w:t>
      </w:r>
      <w:r>
        <w:rPr>
          <w:rFonts w:ascii="Arial Narrow" w:eastAsiaTheme="minorHAnsi" w:hAnsi="Arial Narrow"/>
          <w:bCs/>
          <w:sz w:val="26"/>
          <w:szCs w:val="26"/>
          <w:lang w:eastAsia="en-US"/>
        </w:rPr>
        <w:t>; e</w:t>
      </w:r>
      <w:r w:rsidR="001E6E2B" w:rsidRPr="001E6E2B">
        <w:rPr>
          <w:rFonts w:ascii="Arial Narrow" w:eastAsiaTheme="minorHAnsi" w:hAnsi="Arial Narrow"/>
          <w:bCs/>
          <w:sz w:val="26"/>
          <w:szCs w:val="26"/>
          <w:lang w:eastAsia="en-US"/>
        </w:rPr>
        <w:t>sta hipótesis se presenta con bastante frecuencia en materia de </w:t>
      </w:r>
      <w:r w:rsidR="001E6E2B" w:rsidRPr="001E6E2B">
        <w:rPr>
          <w:rFonts w:ascii="Arial Narrow" w:eastAsiaTheme="minorHAnsi" w:hAnsi="Arial Narrow"/>
          <w:sz w:val="26"/>
          <w:szCs w:val="26"/>
          <w:lang w:eastAsia="en-US"/>
        </w:rPr>
        <w:t>contribuciones</w:t>
      </w:r>
      <w:r w:rsidR="001E6E2B" w:rsidRPr="001E6E2B">
        <w:rPr>
          <w:rFonts w:ascii="Arial Narrow" w:eastAsiaTheme="minorHAnsi" w:hAnsi="Arial Narrow"/>
          <w:bCs/>
          <w:sz w:val="26"/>
          <w:szCs w:val="26"/>
          <w:lang w:eastAsia="en-US"/>
        </w:rPr>
        <w:t>, a través de las </w:t>
      </w:r>
      <w:r>
        <w:rPr>
          <w:rFonts w:ascii="Arial Narrow" w:eastAsiaTheme="minorHAnsi" w:hAnsi="Arial Narrow"/>
          <w:bCs/>
          <w:sz w:val="26"/>
          <w:szCs w:val="26"/>
          <w:lang w:eastAsia="en-US"/>
        </w:rPr>
        <w:t xml:space="preserve">llamadas circulares administrativas o </w:t>
      </w:r>
      <w:r w:rsidR="001E6E2B" w:rsidRPr="001E6E2B">
        <w:rPr>
          <w:rFonts w:ascii="Arial Narrow" w:eastAsiaTheme="minorHAnsi" w:hAnsi="Arial Narrow"/>
          <w:sz w:val="26"/>
          <w:szCs w:val="26"/>
          <w:lang w:eastAsia="en-US"/>
        </w:rPr>
        <w:t>resoluciones misceláneas fiscales</w:t>
      </w:r>
      <w:r>
        <w:rPr>
          <w:rFonts w:ascii="Arial Narrow" w:eastAsiaTheme="minorHAnsi" w:hAnsi="Arial Narrow"/>
          <w:sz w:val="26"/>
          <w:szCs w:val="26"/>
          <w:lang w:eastAsia="en-US"/>
        </w:rPr>
        <w:t xml:space="preserve"> de vigencia anual</w:t>
      </w:r>
      <w:r w:rsidR="001E6E2B" w:rsidRPr="001E6E2B">
        <w:rPr>
          <w:rFonts w:ascii="Arial Narrow" w:eastAsiaTheme="minorHAnsi" w:hAnsi="Arial Narrow"/>
          <w:bCs/>
          <w:sz w:val="26"/>
          <w:szCs w:val="26"/>
          <w:lang w:eastAsia="en-US"/>
        </w:rPr>
        <w:t>, donde la </w:t>
      </w:r>
      <w:r w:rsidR="001E6E2B" w:rsidRPr="001E6E2B">
        <w:rPr>
          <w:rFonts w:ascii="Arial Narrow" w:eastAsiaTheme="minorHAnsi" w:hAnsi="Arial Narrow"/>
          <w:sz w:val="26"/>
          <w:szCs w:val="26"/>
          <w:lang w:eastAsia="en-US"/>
        </w:rPr>
        <w:t>autoridad hacendaria</w:t>
      </w:r>
      <w:r w:rsidR="001E6E2B" w:rsidRPr="001E6E2B">
        <w:rPr>
          <w:rFonts w:ascii="Arial Narrow" w:eastAsiaTheme="minorHAnsi" w:hAnsi="Arial Narrow"/>
          <w:bCs/>
          <w:sz w:val="26"/>
          <w:szCs w:val="26"/>
          <w:lang w:eastAsia="en-US"/>
        </w:rPr>
        <w:t> establece cargas a los </w:t>
      </w:r>
      <w:r w:rsidR="001E6E2B" w:rsidRPr="001E6E2B">
        <w:rPr>
          <w:rFonts w:ascii="Arial Narrow" w:eastAsiaTheme="minorHAnsi" w:hAnsi="Arial Narrow"/>
          <w:sz w:val="26"/>
          <w:szCs w:val="26"/>
          <w:lang w:eastAsia="en-US"/>
        </w:rPr>
        <w:t>contribuyentes</w:t>
      </w:r>
      <w:r w:rsidR="001E6E2B" w:rsidRPr="001E6E2B">
        <w:rPr>
          <w:rFonts w:ascii="Arial Narrow" w:eastAsiaTheme="minorHAnsi" w:hAnsi="Arial Narrow"/>
          <w:bCs/>
          <w:sz w:val="26"/>
          <w:szCs w:val="26"/>
          <w:lang w:eastAsia="en-US"/>
        </w:rPr>
        <w:t> incluso meses posteriores al nacimiento de la ley especial de la que emanan.</w:t>
      </w:r>
    </w:p>
    <w:p w:rsidR="003653F1" w:rsidRDefault="003653F1" w:rsidP="003653F1">
      <w:pPr>
        <w:spacing w:before="120" w:after="120"/>
        <w:ind w:firstLine="2835"/>
        <w:jc w:val="both"/>
        <w:rPr>
          <w:rFonts w:ascii="Arial Narrow" w:eastAsiaTheme="minorHAnsi" w:hAnsi="Arial Narrow"/>
          <w:bCs/>
          <w:sz w:val="26"/>
          <w:szCs w:val="26"/>
          <w:lang w:eastAsia="en-US"/>
        </w:rPr>
      </w:pPr>
    </w:p>
    <w:p w:rsidR="003653F1" w:rsidRDefault="003653F1" w:rsidP="003653F1">
      <w:pPr>
        <w:spacing w:before="120" w:after="120"/>
        <w:ind w:firstLine="2835"/>
        <w:jc w:val="both"/>
        <w:rPr>
          <w:rFonts w:ascii="Arial Narrow" w:hAnsi="Arial Narrow"/>
          <w:bCs/>
          <w:iCs/>
          <w:color w:val="000000"/>
          <w:sz w:val="26"/>
          <w:szCs w:val="26"/>
          <w:lang w:val="es-ES_tradnl" w:eastAsia="es-MX"/>
        </w:rPr>
      </w:pPr>
      <w:r>
        <w:rPr>
          <w:rFonts w:ascii="Arial Narrow" w:eastAsiaTheme="minorHAnsi" w:hAnsi="Arial Narrow"/>
          <w:bCs/>
          <w:sz w:val="26"/>
          <w:szCs w:val="26"/>
          <w:lang w:eastAsia="en-US"/>
        </w:rPr>
        <w:t xml:space="preserve">El presente juicio de amparo puede promoverse </w:t>
      </w:r>
      <w:r w:rsidR="001E6E2B" w:rsidRPr="001E6E2B">
        <w:rPr>
          <w:rFonts w:ascii="Arial Narrow" w:eastAsiaTheme="minorHAnsi" w:hAnsi="Arial Narrow"/>
          <w:bCs/>
          <w:sz w:val="26"/>
          <w:szCs w:val="26"/>
          <w:lang w:eastAsia="en-US"/>
        </w:rPr>
        <w:t>contra la primera o subsecuentes disposiciones generales que establezcan </w:t>
      </w:r>
      <w:r w:rsidR="001E6E2B" w:rsidRPr="001E6E2B">
        <w:rPr>
          <w:rFonts w:ascii="Arial Narrow" w:eastAsiaTheme="minorHAnsi" w:hAnsi="Arial Narrow"/>
          <w:sz w:val="26"/>
          <w:szCs w:val="26"/>
          <w:lang w:eastAsia="en-US"/>
        </w:rPr>
        <w:t>obligaciones a los gobernados</w:t>
      </w:r>
      <w:r w:rsidR="001E6E2B" w:rsidRPr="001E6E2B">
        <w:rPr>
          <w:rFonts w:ascii="Arial Narrow" w:eastAsiaTheme="minorHAnsi" w:hAnsi="Arial Narrow"/>
          <w:bCs/>
          <w:sz w:val="26"/>
          <w:szCs w:val="26"/>
          <w:lang w:eastAsia="en-US"/>
        </w:rPr>
        <w:t> (nuevas), ya que se revelan como una especie de condición suspensiva para que las engendradas por el ordenamiento origen cobrarán vigencia (</w:t>
      </w:r>
      <w:r w:rsidR="001E6E2B" w:rsidRPr="001E6E2B">
        <w:rPr>
          <w:rFonts w:ascii="Arial Narrow" w:eastAsiaTheme="minorHAnsi" w:hAnsi="Arial Narrow"/>
          <w:sz w:val="26"/>
          <w:szCs w:val="26"/>
          <w:lang w:eastAsia="en-US"/>
        </w:rPr>
        <w:t>autoaplicación</w:t>
      </w:r>
      <w:r w:rsidR="001E6E2B" w:rsidRPr="001E6E2B">
        <w:rPr>
          <w:rFonts w:ascii="Arial Narrow" w:eastAsiaTheme="minorHAnsi" w:hAnsi="Arial Narrow"/>
          <w:bCs/>
          <w:sz w:val="26"/>
          <w:szCs w:val="26"/>
          <w:lang w:eastAsia="en-US"/>
        </w:rPr>
        <w:t>, pero condicionada); entonces, lógicamente a partir de su expedición (</w:t>
      </w:r>
      <w:r w:rsidR="001E6E2B" w:rsidRPr="001E6E2B">
        <w:rPr>
          <w:rFonts w:ascii="Arial Narrow" w:eastAsiaTheme="minorHAnsi" w:hAnsi="Arial Narrow"/>
          <w:sz w:val="26"/>
          <w:szCs w:val="26"/>
          <w:lang w:eastAsia="en-US"/>
        </w:rPr>
        <w:t>disposiciones generales</w:t>
      </w:r>
      <w:r w:rsidR="001E6E2B" w:rsidRPr="001E6E2B">
        <w:rPr>
          <w:rFonts w:ascii="Arial Narrow" w:eastAsiaTheme="minorHAnsi" w:hAnsi="Arial Narrow"/>
          <w:bCs/>
          <w:sz w:val="26"/>
          <w:szCs w:val="26"/>
          <w:lang w:eastAsia="en-US"/>
        </w:rPr>
        <w:t>) empezaría a correr el término para accionar en la instancia constitucional</w:t>
      </w:r>
      <w:r>
        <w:rPr>
          <w:rFonts w:ascii="Arial Narrow" w:eastAsiaTheme="minorHAnsi" w:hAnsi="Arial Narrow"/>
          <w:bCs/>
          <w:sz w:val="26"/>
          <w:szCs w:val="26"/>
          <w:lang w:eastAsia="en-US"/>
        </w:rPr>
        <w:t>; n</w:t>
      </w:r>
      <w:r w:rsidR="001E6E2B" w:rsidRPr="001E6E2B">
        <w:rPr>
          <w:rFonts w:ascii="Arial Narrow" w:eastAsiaTheme="minorHAnsi" w:hAnsi="Arial Narrow"/>
          <w:bCs/>
          <w:sz w:val="26"/>
          <w:szCs w:val="26"/>
          <w:lang w:eastAsia="en-US"/>
        </w:rPr>
        <w:t xml:space="preserve">o obstante que la ley </w:t>
      </w:r>
      <w:r>
        <w:rPr>
          <w:rFonts w:ascii="Arial Narrow" w:eastAsiaTheme="minorHAnsi" w:hAnsi="Arial Narrow"/>
          <w:bCs/>
          <w:sz w:val="26"/>
          <w:szCs w:val="26"/>
          <w:lang w:eastAsia="en-US"/>
        </w:rPr>
        <w:t xml:space="preserve">de </w:t>
      </w:r>
      <w:r w:rsidR="001E6E2B" w:rsidRPr="001E6E2B">
        <w:rPr>
          <w:rFonts w:ascii="Arial Narrow" w:eastAsiaTheme="minorHAnsi" w:hAnsi="Arial Narrow"/>
          <w:bCs/>
          <w:sz w:val="26"/>
          <w:szCs w:val="26"/>
          <w:lang w:eastAsia="en-US"/>
        </w:rPr>
        <w:t>origen por sí sola no causó perjuicio al quejoso, sí di</w:t>
      </w:r>
      <w:r>
        <w:rPr>
          <w:rFonts w:ascii="Arial Narrow" w:eastAsiaTheme="minorHAnsi" w:hAnsi="Arial Narrow"/>
          <w:bCs/>
          <w:sz w:val="26"/>
          <w:szCs w:val="26"/>
          <w:lang w:eastAsia="en-US"/>
        </w:rPr>
        <w:t>ó</w:t>
      </w:r>
      <w:r w:rsidR="001E6E2B" w:rsidRPr="001E6E2B">
        <w:rPr>
          <w:rFonts w:ascii="Arial Narrow" w:eastAsiaTheme="minorHAnsi" w:hAnsi="Arial Narrow"/>
          <w:bCs/>
          <w:sz w:val="26"/>
          <w:szCs w:val="26"/>
          <w:lang w:eastAsia="en-US"/>
        </w:rPr>
        <w:t xml:space="preserve"> pie a la expedición de disposiciones generales posteriores que sí lo hicieron; por ende, toma vigencia el </w:t>
      </w:r>
      <w:r w:rsidR="001E6E2B" w:rsidRPr="001E6E2B">
        <w:rPr>
          <w:rFonts w:ascii="Arial Narrow" w:eastAsiaTheme="minorHAnsi" w:hAnsi="Arial Narrow"/>
          <w:sz w:val="26"/>
          <w:szCs w:val="26"/>
          <w:lang w:eastAsia="en-US"/>
        </w:rPr>
        <w:t>derecho subjetivo</w:t>
      </w:r>
      <w:r w:rsidR="001E6E2B" w:rsidRPr="001E6E2B">
        <w:rPr>
          <w:rFonts w:ascii="Arial Narrow" w:eastAsiaTheme="minorHAnsi" w:hAnsi="Arial Narrow"/>
          <w:bCs/>
          <w:sz w:val="26"/>
          <w:szCs w:val="26"/>
          <w:lang w:eastAsia="en-US"/>
        </w:rPr>
        <w:t> y/o </w:t>
      </w:r>
      <w:r w:rsidR="001E6E2B" w:rsidRPr="001E6E2B">
        <w:rPr>
          <w:rFonts w:ascii="Arial Narrow" w:eastAsiaTheme="minorHAnsi" w:hAnsi="Arial Narrow"/>
          <w:sz w:val="26"/>
          <w:szCs w:val="26"/>
          <w:lang w:eastAsia="en-US"/>
        </w:rPr>
        <w:t>interés legítimo individual o colectivo</w:t>
      </w:r>
      <w:r w:rsidR="001E6E2B" w:rsidRPr="001E6E2B">
        <w:rPr>
          <w:rFonts w:ascii="Arial Narrow" w:eastAsiaTheme="minorHAnsi" w:hAnsi="Arial Narrow"/>
          <w:bCs/>
          <w:sz w:val="26"/>
          <w:szCs w:val="26"/>
          <w:lang w:eastAsia="en-US"/>
        </w:rPr>
        <w:t>, para promover </w:t>
      </w:r>
      <w:r w:rsidR="001E6E2B" w:rsidRPr="001E6E2B">
        <w:rPr>
          <w:rFonts w:ascii="Arial Narrow" w:eastAsiaTheme="minorHAnsi" w:hAnsi="Arial Narrow"/>
          <w:sz w:val="26"/>
          <w:szCs w:val="26"/>
          <w:lang w:eastAsia="en-US"/>
        </w:rPr>
        <w:t>el amparo indirecto</w:t>
      </w:r>
      <w:r w:rsidR="001E6E2B" w:rsidRPr="001E6E2B">
        <w:rPr>
          <w:rFonts w:ascii="Arial Narrow" w:eastAsiaTheme="minorHAnsi" w:hAnsi="Arial Narrow"/>
          <w:bCs/>
          <w:sz w:val="26"/>
          <w:szCs w:val="26"/>
          <w:lang w:eastAsia="en-US"/>
        </w:rPr>
        <w:t> en contra de la </w:t>
      </w:r>
      <w:r w:rsidR="001E6E2B" w:rsidRPr="001E6E2B">
        <w:rPr>
          <w:rFonts w:ascii="Arial Narrow" w:eastAsiaTheme="minorHAnsi" w:hAnsi="Arial Narrow"/>
          <w:sz w:val="26"/>
          <w:szCs w:val="26"/>
          <w:lang w:eastAsia="en-US"/>
        </w:rPr>
        <w:t>Ley autoaplicativa condicionada</w:t>
      </w:r>
      <w:r>
        <w:rPr>
          <w:rFonts w:ascii="Arial Narrow" w:eastAsiaTheme="minorHAnsi" w:hAnsi="Arial Narrow"/>
          <w:bCs/>
          <w:sz w:val="26"/>
          <w:szCs w:val="26"/>
          <w:lang w:eastAsia="en-US"/>
        </w:rPr>
        <w:t>, citando en mi beneficio el criterio jurisprudencial con r</w:t>
      </w:r>
      <w:proofErr w:type="spellStart"/>
      <w:r w:rsidR="001E6E2B" w:rsidRPr="001E6E2B">
        <w:rPr>
          <w:rFonts w:ascii="Arial Narrow" w:hAnsi="Arial Narrow"/>
          <w:iCs/>
          <w:color w:val="000000"/>
          <w:sz w:val="26"/>
          <w:szCs w:val="26"/>
          <w:lang w:val="es-ES_tradnl" w:eastAsia="es-MX"/>
        </w:rPr>
        <w:t>egistro</w:t>
      </w:r>
      <w:proofErr w:type="spellEnd"/>
      <w:r w:rsidR="001E6E2B" w:rsidRPr="001E6E2B">
        <w:rPr>
          <w:rFonts w:ascii="Arial Narrow" w:hAnsi="Arial Narrow"/>
          <w:iCs/>
          <w:color w:val="000000"/>
          <w:sz w:val="26"/>
          <w:szCs w:val="26"/>
          <w:lang w:val="es-ES_tradnl" w:eastAsia="es-MX"/>
        </w:rPr>
        <w:t xml:space="preserve"> No. 198200 </w:t>
      </w:r>
      <w:proofErr w:type="gramStart"/>
      <w:r w:rsidR="001E6E2B" w:rsidRPr="001E6E2B">
        <w:rPr>
          <w:rFonts w:ascii="Arial Narrow" w:hAnsi="Arial Narrow"/>
          <w:iCs/>
          <w:color w:val="000000"/>
          <w:sz w:val="26"/>
          <w:szCs w:val="26"/>
          <w:lang w:val="es-ES_tradnl" w:eastAsia="es-MX"/>
        </w:rPr>
        <w:t>Localización</w:t>
      </w:r>
      <w:proofErr w:type="gramEnd"/>
      <w:r w:rsidR="001E6E2B" w:rsidRPr="001E6E2B">
        <w:rPr>
          <w:rFonts w:ascii="Arial Narrow" w:hAnsi="Arial Narrow"/>
          <w:iCs/>
          <w:color w:val="000000"/>
          <w:sz w:val="26"/>
          <w:szCs w:val="26"/>
          <w:lang w:val="es-ES_tradnl" w:eastAsia="es-MX"/>
        </w:rPr>
        <w:t>: Novena Época Instancia: Pleno Fuente: Semanario Judicial de la Federación y su Gaceta VI, Julio de 1997 Página: 5Tesis: P./J. 55/97</w:t>
      </w:r>
      <w:r w:rsidR="001E6E2B" w:rsidRPr="001E6E2B">
        <w:rPr>
          <w:rFonts w:ascii="Arial Narrow" w:hAnsi="Arial Narrow"/>
          <w:iCs/>
          <w:color w:val="000000"/>
          <w:sz w:val="26"/>
          <w:szCs w:val="26"/>
          <w:lang w:val="es-ES_tradnl" w:eastAsia="es-MX"/>
        </w:rPr>
        <w:br/>
        <w:t>Jurisprudencia Materia(s): Constitucional, Común</w:t>
      </w:r>
      <w:r>
        <w:rPr>
          <w:rFonts w:ascii="Arial Narrow" w:hAnsi="Arial Narrow"/>
          <w:iCs/>
          <w:color w:val="000000"/>
          <w:sz w:val="26"/>
          <w:szCs w:val="26"/>
          <w:lang w:val="es-ES_tradnl" w:eastAsia="es-MX"/>
        </w:rPr>
        <w:t xml:space="preserve">, de rubro: </w:t>
      </w:r>
      <w:r w:rsidR="001E6E2B" w:rsidRPr="001E6E2B">
        <w:rPr>
          <w:rFonts w:ascii="Arial Narrow" w:hAnsi="Arial Narrow"/>
          <w:bCs/>
          <w:iCs/>
          <w:color w:val="000000"/>
          <w:sz w:val="26"/>
          <w:szCs w:val="26"/>
          <w:lang w:val="es-ES_tradnl" w:eastAsia="es-MX"/>
        </w:rPr>
        <w:t>LEYES AUTOAPLICATIVAS Y HETEROAPLICATIVAS. DISTINCIÓN BASADA EN EL CONCEPTO DE INDIVIDUALIZACIÓN INCONDICIONADA.</w:t>
      </w:r>
    </w:p>
    <w:p w:rsidR="003653F1" w:rsidRDefault="003653F1" w:rsidP="003653F1">
      <w:pPr>
        <w:spacing w:before="120" w:after="120"/>
        <w:ind w:firstLine="2835"/>
        <w:jc w:val="both"/>
        <w:rPr>
          <w:rFonts w:ascii="Arial Narrow" w:hAnsi="Arial Narrow"/>
          <w:color w:val="000000"/>
          <w:sz w:val="26"/>
          <w:szCs w:val="26"/>
          <w:lang w:val="es-ES_tradnl" w:eastAsia="es-MX"/>
        </w:rPr>
      </w:pPr>
    </w:p>
    <w:p w:rsidR="003653F1" w:rsidRDefault="003653F1" w:rsidP="003653F1">
      <w:pPr>
        <w:spacing w:before="120" w:after="120"/>
        <w:ind w:firstLine="2835"/>
        <w:jc w:val="both"/>
        <w:rPr>
          <w:rFonts w:ascii="Arial Narrow" w:hAnsi="Arial Narrow"/>
          <w:color w:val="000000"/>
          <w:sz w:val="26"/>
          <w:szCs w:val="26"/>
          <w:lang w:val="es-ES_tradnl" w:eastAsia="es-MX"/>
        </w:rPr>
      </w:pPr>
      <w:r>
        <w:rPr>
          <w:rFonts w:ascii="Arial Narrow" w:hAnsi="Arial Narrow"/>
          <w:color w:val="000000"/>
          <w:sz w:val="26"/>
          <w:szCs w:val="26"/>
          <w:lang w:val="es-ES_tradnl" w:eastAsia="es-MX"/>
        </w:rPr>
        <w:t>De acuerdo al contenido de la tesis citada en el párrafo precedente</w:t>
      </w:r>
      <w:r w:rsidR="001E6E2B" w:rsidRPr="001E6E2B">
        <w:rPr>
          <w:rFonts w:ascii="Arial Narrow" w:hAnsi="Arial Narrow"/>
          <w:color w:val="000000"/>
          <w:sz w:val="26"/>
          <w:szCs w:val="26"/>
          <w:lang w:val="es-ES_tradnl" w:eastAsia="es-MX"/>
        </w:rPr>
        <w:t xml:space="preserve">, las leyes </w:t>
      </w:r>
      <w:proofErr w:type="spellStart"/>
      <w:r w:rsidR="001E6E2B" w:rsidRPr="001E6E2B">
        <w:rPr>
          <w:rFonts w:ascii="Arial Narrow" w:hAnsi="Arial Narrow"/>
          <w:color w:val="000000"/>
          <w:sz w:val="26"/>
          <w:szCs w:val="26"/>
          <w:lang w:val="es-ES_tradnl" w:eastAsia="es-MX"/>
        </w:rPr>
        <w:t>autoaplicativas</w:t>
      </w:r>
      <w:proofErr w:type="spellEnd"/>
      <w:r w:rsidR="001E6E2B" w:rsidRPr="001E6E2B">
        <w:rPr>
          <w:rFonts w:ascii="Arial Narrow" w:hAnsi="Arial Narrow"/>
          <w:color w:val="000000"/>
          <w:sz w:val="26"/>
          <w:szCs w:val="26"/>
          <w:lang w:val="es-ES_tradnl" w:eastAsia="es-MX"/>
        </w:rPr>
        <w:t xml:space="preserve"> son aquellas disposiciones que, conforme con el hecho hipotético tipificado, obligan al contribuyente a su cumplimiento desde el inicio de su vigencia, en virtud de que crean, transforman o extinguen situaciones concretas de derecho</w:t>
      </w:r>
      <w:r>
        <w:rPr>
          <w:rFonts w:ascii="Arial Narrow" w:hAnsi="Arial Narrow"/>
          <w:color w:val="000000"/>
          <w:sz w:val="26"/>
          <w:szCs w:val="26"/>
          <w:lang w:val="es-ES_tradnl" w:eastAsia="es-MX"/>
        </w:rPr>
        <w:t>; e</w:t>
      </w:r>
      <w:r w:rsidR="001E6E2B" w:rsidRPr="001E6E2B">
        <w:rPr>
          <w:rFonts w:ascii="Arial Narrow" w:hAnsi="Arial Narrow"/>
          <w:color w:val="000000"/>
          <w:sz w:val="26"/>
          <w:szCs w:val="26"/>
          <w:lang w:val="es-ES_tradnl" w:eastAsia="es-MX"/>
        </w:rPr>
        <w:t xml:space="preserve">l concepto de individualización resulta ser un elemento de referencia objetivo para determinar la procedencia del juicio de amparo, porque permite conocer, en cada caso concreto, si los </w:t>
      </w:r>
      <w:r w:rsidR="001E6E2B" w:rsidRPr="001E6E2B">
        <w:rPr>
          <w:rFonts w:ascii="Arial Narrow" w:hAnsi="Arial Narrow"/>
          <w:color w:val="000000"/>
          <w:sz w:val="26"/>
          <w:szCs w:val="26"/>
          <w:lang w:val="es-ES_tradnl" w:eastAsia="es-MX"/>
        </w:rPr>
        <w:lastRenderedPageBreak/>
        <w:t>efectos de la disposición legal impugnada ocurren en forma condicionada o incondicionada; así, la condición consiste en la realización del acto necesario para que la ley adquiera individualización, este acto puede revestir el carácter de administrativo (un acto administrativo de la autoridad con injerencia en la esfera jurídica del gobernado) o jurisdiccional (acto emanado de un órgano jurisdiccional, o que sea materialmente jurisdiccional), e incluso comprende al acto jurídico emanado de la voluntad del propio particular (el contribuyente realiza un acto que se encuadra en la hipótesis normativa) y al hecho jurídico, ajeno a la voluntad humana, que lo sitúan dentro de la hipótesis legal (un hecho jurídico en sentido estricto no tiene por qué ser voluntario ni controlable por la persona, mientras que en un acto jurídico, la voluntad de la persona es esencial)</w:t>
      </w:r>
      <w:r>
        <w:rPr>
          <w:rFonts w:ascii="Arial Narrow" w:hAnsi="Arial Narrow"/>
          <w:color w:val="000000"/>
          <w:sz w:val="26"/>
          <w:szCs w:val="26"/>
          <w:lang w:val="es-ES_tradnl" w:eastAsia="es-MX"/>
        </w:rPr>
        <w:t>.</w:t>
      </w:r>
    </w:p>
    <w:p w:rsidR="003653F1" w:rsidRDefault="003653F1" w:rsidP="003653F1">
      <w:pPr>
        <w:spacing w:before="120" w:after="120"/>
        <w:ind w:firstLine="2835"/>
        <w:jc w:val="both"/>
        <w:rPr>
          <w:rFonts w:ascii="Arial Narrow" w:hAnsi="Arial Narrow"/>
          <w:color w:val="000000"/>
          <w:sz w:val="26"/>
          <w:szCs w:val="26"/>
          <w:lang w:val="es-ES_tradnl" w:eastAsia="es-MX"/>
        </w:rPr>
      </w:pPr>
    </w:p>
    <w:p w:rsidR="001E6E2B" w:rsidRPr="003653F1" w:rsidRDefault="003653F1" w:rsidP="00C42590">
      <w:pPr>
        <w:spacing w:before="120" w:after="120"/>
        <w:ind w:firstLine="2835"/>
        <w:jc w:val="both"/>
        <w:rPr>
          <w:rFonts w:ascii="Arial Narrow" w:hAnsi="Arial Narrow"/>
          <w:bCs/>
          <w:iCs/>
          <w:color w:val="000000"/>
          <w:sz w:val="26"/>
          <w:szCs w:val="26"/>
          <w:lang w:val="es-ES_tradnl" w:eastAsia="es-MX"/>
        </w:rPr>
      </w:pPr>
      <w:r>
        <w:rPr>
          <w:rFonts w:ascii="Arial Narrow" w:hAnsi="Arial Narrow"/>
          <w:color w:val="000000"/>
          <w:sz w:val="26"/>
          <w:szCs w:val="26"/>
          <w:lang w:val="es-ES_tradnl" w:eastAsia="es-MX"/>
        </w:rPr>
        <w:t>C</w:t>
      </w:r>
      <w:r w:rsidR="001E6E2B" w:rsidRPr="001E6E2B">
        <w:rPr>
          <w:rFonts w:ascii="Arial Narrow" w:hAnsi="Arial Narrow"/>
          <w:color w:val="000000"/>
          <w:sz w:val="26"/>
          <w:szCs w:val="26"/>
          <w:lang w:val="es-ES_tradnl" w:eastAsia="es-MX"/>
        </w:rPr>
        <w:t xml:space="preserve">uando las obligaciones derivadas de la ley nacen con ella misma, independientemente de que no se actualice condición alguna, se estará en presencia de una ley </w:t>
      </w:r>
      <w:proofErr w:type="spellStart"/>
      <w:r w:rsidR="001E6E2B" w:rsidRPr="001E6E2B">
        <w:rPr>
          <w:rFonts w:ascii="Arial Narrow" w:hAnsi="Arial Narrow"/>
          <w:color w:val="000000"/>
          <w:sz w:val="26"/>
          <w:szCs w:val="26"/>
          <w:lang w:val="es-ES_tradnl" w:eastAsia="es-MX"/>
        </w:rPr>
        <w:t>autoaplicativa</w:t>
      </w:r>
      <w:proofErr w:type="spellEnd"/>
      <w:r w:rsidR="001E6E2B" w:rsidRPr="001E6E2B">
        <w:rPr>
          <w:rFonts w:ascii="Arial Narrow" w:hAnsi="Arial Narrow"/>
          <w:color w:val="000000"/>
          <w:sz w:val="26"/>
          <w:szCs w:val="26"/>
          <w:lang w:val="es-ES_tradnl" w:eastAsia="es-MX"/>
        </w:rPr>
        <w:t xml:space="preserve"> o de individualización incondicionada</w:t>
      </w:r>
      <w:r>
        <w:rPr>
          <w:rFonts w:ascii="Arial Narrow" w:hAnsi="Arial Narrow"/>
          <w:color w:val="000000"/>
          <w:sz w:val="26"/>
          <w:szCs w:val="26"/>
          <w:lang w:val="es-ES_tradnl" w:eastAsia="es-MX"/>
        </w:rPr>
        <w:t>; si</w:t>
      </w:r>
      <w:r w:rsidR="001E6E2B" w:rsidRPr="001E6E2B">
        <w:rPr>
          <w:rFonts w:ascii="Arial Narrow" w:hAnsi="Arial Narrow"/>
          <w:color w:val="000000"/>
          <w:sz w:val="26"/>
          <w:szCs w:val="26"/>
          <w:lang w:val="es-ES_tradnl" w:eastAsia="es-MX"/>
        </w:rPr>
        <w:t xml:space="preserve"> una ley inicia su vigencia -y sin que exista una acto de autoridad, o un acto del propio gobernado, o un hecho jurídico, que obliguen al gobernado-, y esta ley obliga por su sola entrada en vigencia -es decir, lo encuadra en la hipótesis legal aún cuando no realiza ningún acto-; entonces </w:t>
      </w:r>
      <w:r>
        <w:rPr>
          <w:rFonts w:ascii="Arial Narrow" w:hAnsi="Arial Narrow"/>
          <w:color w:val="000000"/>
          <w:sz w:val="26"/>
          <w:szCs w:val="26"/>
          <w:lang w:val="es-ES_tradnl" w:eastAsia="es-MX"/>
        </w:rPr>
        <w:t>nos encontramos frente a un</w:t>
      </w:r>
      <w:r w:rsidR="001E6E2B" w:rsidRPr="001E6E2B">
        <w:rPr>
          <w:rFonts w:ascii="Arial Narrow" w:hAnsi="Arial Narrow"/>
          <w:color w:val="000000"/>
          <w:sz w:val="26"/>
          <w:szCs w:val="26"/>
          <w:lang w:val="es-ES_tradnl" w:eastAsia="es-MX"/>
        </w:rPr>
        <w:t xml:space="preserve"> ley </w:t>
      </w:r>
      <w:r>
        <w:rPr>
          <w:rFonts w:ascii="Arial Narrow" w:hAnsi="Arial Narrow"/>
          <w:color w:val="000000"/>
          <w:sz w:val="26"/>
          <w:szCs w:val="26"/>
          <w:lang w:val="es-ES_tradnl" w:eastAsia="es-MX"/>
        </w:rPr>
        <w:t xml:space="preserve">de naturaleza </w:t>
      </w:r>
      <w:proofErr w:type="spellStart"/>
      <w:r w:rsidR="001E6E2B" w:rsidRPr="001E6E2B">
        <w:rPr>
          <w:rFonts w:ascii="Arial Narrow" w:hAnsi="Arial Narrow"/>
          <w:color w:val="000000"/>
          <w:sz w:val="26"/>
          <w:szCs w:val="26"/>
          <w:lang w:val="es-ES_tradnl" w:eastAsia="es-MX"/>
        </w:rPr>
        <w:t>autoaplicativa</w:t>
      </w:r>
      <w:proofErr w:type="spellEnd"/>
      <w:r w:rsidR="001E6E2B" w:rsidRPr="001E6E2B">
        <w:rPr>
          <w:rFonts w:ascii="Arial Narrow" w:hAnsi="Arial Narrow"/>
          <w:color w:val="000000"/>
          <w:sz w:val="26"/>
          <w:szCs w:val="26"/>
          <w:lang w:val="es-ES_tradnl" w:eastAsia="es-MX"/>
        </w:rPr>
        <w:t>.</w:t>
      </w:r>
      <w:r w:rsidR="00C42590">
        <w:rPr>
          <w:rFonts w:ascii="Arial Narrow" w:hAnsi="Arial Narrow"/>
          <w:bCs/>
          <w:iCs/>
          <w:color w:val="000000"/>
          <w:sz w:val="26"/>
          <w:szCs w:val="26"/>
          <w:lang w:val="es-ES_tradnl" w:eastAsia="es-MX"/>
        </w:rPr>
        <w:t xml:space="preserve"> </w:t>
      </w:r>
      <w:r w:rsidR="001E6E2B" w:rsidRPr="001E6E2B">
        <w:rPr>
          <w:rFonts w:ascii="Arial Narrow" w:hAnsi="Arial Narrow"/>
          <w:color w:val="000000"/>
          <w:sz w:val="26"/>
          <w:szCs w:val="26"/>
          <w:lang w:val="es-ES_tradnl" w:eastAsia="es-MX"/>
        </w:rPr>
        <w:t>En nuestro caso concreto, la entrada en vigor del decreto mediante el cual se reforman y adicionan diversas disposiciones de la Ley Federal de Telecomunicaciones y Radiodifusión, impone la carga al gobernado</w:t>
      </w:r>
      <w:r w:rsidR="009D6055">
        <w:rPr>
          <w:rFonts w:ascii="Arial Narrow" w:hAnsi="Arial Narrow"/>
          <w:color w:val="000000"/>
          <w:sz w:val="26"/>
          <w:szCs w:val="26"/>
          <w:lang w:val="es-ES_tradnl" w:eastAsia="es-MX"/>
        </w:rPr>
        <w:t xml:space="preserve"> como el suscrito quejoso,</w:t>
      </w:r>
      <w:r w:rsidR="001E6E2B" w:rsidRPr="001E6E2B">
        <w:rPr>
          <w:rFonts w:ascii="Arial Narrow" w:hAnsi="Arial Narrow"/>
          <w:color w:val="000000"/>
          <w:sz w:val="26"/>
          <w:szCs w:val="26"/>
          <w:lang w:val="es-ES_tradnl" w:eastAsia="es-MX"/>
        </w:rPr>
        <w:t xml:space="preserve"> de entregar sus datos personales (biométricos) a las compañías privadas y por ende al Instituto Federal de Telecomunicaciones, lo cual genera una carga y violación a sus derechos (por la sola entrada en vigor).</w:t>
      </w:r>
    </w:p>
    <w:p w:rsidR="001E6E2B" w:rsidRPr="005966C7" w:rsidRDefault="001E6E2B" w:rsidP="00E73E65">
      <w:pPr>
        <w:spacing w:after="120"/>
        <w:ind w:right="1182"/>
        <w:jc w:val="both"/>
        <w:rPr>
          <w:rFonts w:ascii="Arial Narrow" w:hAnsi="Arial Narrow" w:cs="Calibri Bold Italic"/>
          <w:bCs/>
          <w:sz w:val="26"/>
          <w:szCs w:val="26"/>
          <w:lang w:val="es-ES"/>
        </w:rPr>
      </w:pPr>
    </w:p>
    <w:p w:rsidR="002C0D2F" w:rsidRDefault="00AB4E77" w:rsidP="00EE3F8E">
      <w:pPr>
        <w:pStyle w:val="Sangradetextonormal"/>
        <w:spacing w:before="120" w:after="120"/>
        <w:rPr>
          <w:sz w:val="26"/>
          <w:szCs w:val="26"/>
        </w:rPr>
      </w:pPr>
      <w:r w:rsidRPr="005966C7">
        <w:rPr>
          <w:sz w:val="26"/>
          <w:szCs w:val="26"/>
        </w:rPr>
        <w:t xml:space="preserve">Del análisis de las Jurisprudencias transcritas, concatenado con los argumentos previamente plasmados, es indudable que el juicio de amparo planteado es procedente a partir de la entrada en vigor </w:t>
      </w:r>
      <w:r w:rsidR="00417A2D">
        <w:rPr>
          <w:sz w:val="26"/>
          <w:szCs w:val="26"/>
        </w:rPr>
        <w:t xml:space="preserve">el Decreto de referencia </w:t>
      </w:r>
      <w:r w:rsidRPr="005966C7">
        <w:rPr>
          <w:sz w:val="26"/>
          <w:szCs w:val="26"/>
        </w:rPr>
        <w:t>reclamad</w:t>
      </w:r>
      <w:r w:rsidR="00417A2D">
        <w:rPr>
          <w:sz w:val="26"/>
          <w:szCs w:val="26"/>
        </w:rPr>
        <w:t>o</w:t>
      </w:r>
      <w:r w:rsidRPr="005966C7">
        <w:rPr>
          <w:sz w:val="26"/>
          <w:szCs w:val="26"/>
        </w:rPr>
        <w:t xml:space="preserve"> por su naturaleza autoaplicativa, </w:t>
      </w:r>
      <w:r w:rsidR="00417A2D">
        <w:rPr>
          <w:sz w:val="26"/>
          <w:szCs w:val="26"/>
        </w:rPr>
        <w:t>de acuerdo al artículo transitorio primero del mismo.</w:t>
      </w:r>
    </w:p>
    <w:p w:rsidR="007838BB" w:rsidRPr="005966C7" w:rsidRDefault="007838BB" w:rsidP="00E73E65">
      <w:pPr>
        <w:pStyle w:val="Sangradetextonormal"/>
        <w:spacing w:after="120"/>
        <w:ind w:firstLine="1418"/>
        <w:rPr>
          <w:sz w:val="26"/>
          <w:szCs w:val="26"/>
        </w:rPr>
      </w:pPr>
    </w:p>
    <w:p w:rsidR="00AD520F" w:rsidRPr="007838BB" w:rsidRDefault="007838BB" w:rsidP="007838BB">
      <w:pPr>
        <w:spacing w:before="120" w:after="120"/>
        <w:ind w:left="3544" w:hanging="709"/>
        <w:jc w:val="both"/>
        <w:rPr>
          <w:rFonts w:ascii="Arial Narrow" w:hAnsi="Arial Narrow"/>
          <w:b/>
          <w:sz w:val="26"/>
          <w:szCs w:val="26"/>
        </w:rPr>
      </w:pPr>
      <w:r w:rsidRPr="007838BB">
        <w:rPr>
          <w:rFonts w:ascii="Arial Narrow" w:hAnsi="Arial Narrow"/>
          <w:b/>
          <w:sz w:val="26"/>
          <w:szCs w:val="26"/>
        </w:rPr>
        <w:t>VI</w:t>
      </w:r>
      <w:r w:rsidR="00647395">
        <w:rPr>
          <w:rFonts w:ascii="Arial Narrow" w:hAnsi="Arial Narrow"/>
          <w:b/>
          <w:sz w:val="26"/>
          <w:szCs w:val="26"/>
        </w:rPr>
        <w:t>I</w:t>
      </w:r>
      <w:r w:rsidRPr="007838BB">
        <w:rPr>
          <w:rFonts w:ascii="Arial Narrow" w:hAnsi="Arial Narrow"/>
          <w:b/>
          <w:sz w:val="26"/>
          <w:szCs w:val="26"/>
        </w:rPr>
        <w:t xml:space="preserve">I. </w:t>
      </w:r>
      <w:r w:rsidR="00AB4E77" w:rsidRPr="007838BB">
        <w:rPr>
          <w:rFonts w:ascii="Arial Narrow" w:hAnsi="Arial Narrow"/>
          <w:b/>
          <w:sz w:val="26"/>
          <w:szCs w:val="26"/>
        </w:rPr>
        <w:t>C</w:t>
      </w:r>
      <w:r w:rsidR="00AD520F" w:rsidRPr="007838BB">
        <w:rPr>
          <w:rFonts w:ascii="Arial Narrow" w:hAnsi="Arial Narrow"/>
          <w:b/>
          <w:sz w:val="26"/>
          <w:szCs w:val="26"/>
        </w:rPr>
        <w:t>O</w:t>
      </w:r>
      <w:r w:rsidR="00AB4E77" w:rsidRPr="007838BB">
        <w:rPr>
          <w:rFonts w:ascii="Arial Narrow" w:hAnsi="Arial Narrow"/>
          <w:b/>
          <w:sz w:val="26"/>
          <w:szCs w:val="26"/>
        </w:rPr>
        <w:t>NCEPTOS DE VIOLACIÓN</w:t>
      </w:r>
    </w:p>
    <w:p w:rsidR="008854E7" w:rsidRPr="005966C7" w:rsidRDefault="008854E7" w:rsidP="00E73E65">
      <w:pPr>
        <w:spacing w:after="120"/>
        <w:jc w:val="both"/>
        <w:rPr>
          <w:rFonts w:ascii="Arial Narrow" w:hAnsi="Arial Narrow"/>
          <w:sz w:val="26"/>
          <w:szCs w:val="26"/>
        </w:rPr>
      </w:pPr>
    </w:p>
    <w:p w:rsidR="00DE657E" w:rsidRDefault="00DE657E" w:rsidP="00DE657E">
      <w:pPr>
        <w:pStyle w:val="Ttulo2"/>
        <w:spacing w:after="120"/>
        <w:rPr>
          <w:sz w:val="26"/>
          <w:szCs w:val="26"/>
        </w:rPr>
      </w:pPr>
      <w:r>
        <w:rPr>
          <w:sz w:val="26"/>
          <w:szCs w:val="26"/>
        </w:rPr>
        <w:t>ÚNIC</w:t>
      </w:r>
      <w:r w:rsidR="002C0D2F" w:rsidRPr="00AD520F">
        <w:rPr>
          <w:sz w:val="26"/>
          <w:szCs w:val="26"/>
        </w:rPr>
        <w:t>O</w:t>
      </w:r>
      <w:r>
        <w:rPr>
          <w:sz w:val="26"/>
          <w:szCs w:val="26"/>
        </w:rPr>
        <w:t>.</w:t>
      </w:r>
    </w:p>
    <w:p w:rsidR="00DE657E" w:rsidRPr="00DE657E" w:rsidRDefault="00DE657E" w:rsidP="00DE657E">
      <w:pPr>
        <w:pStyle w:val="Ttulo2"/>
        <w:spacing w:after="120"/>
        <w:rPr>
          <w:sz w:val="26"/>
          <w:szCs w:val="26"/>
        </w:rPr>
      </w:pPr>
      <w:r>
        <w:rPr>
          <w:sz w:val="26"/>
          <w:szCs w:val="26"/>
        </w:rPr>
        <w:t>I</w:t>
      </w:r>
      <w:r w:rsidR="00AB4E77" w:rsidRPr="00AD520F">
        <w:rPr>
          <w:sz w:val="26"/>
          <w:szCs w:val="26"/>
        </w:rPr>
        <w:t>.</w:t>
      </w:r>
    </w:p>
    <w:p w:rsidR="00414FFE" w:rsidRDefault="002C0D2F" w:rsidP="00414FFE">
      <w:pPr>
        <w:pStyle w:val="Ttulo2"/>
        <w:spacing w:after="120"/>
        <w:rPr>
          <w:rFonts w:eastAsiaTheme="minorHAnsi"/>
          <w:b w:val="0"/>
          <w:sz w:val="26"/>
          <w:szCs w:val="26"/>
          <w:lang w:val="es-ES_tradnl" w:eastAsia="en-US"/>
        </w:rPr>
      </w:pPr>
      <w:r w:rsidRPr="00414FFE">
        <w:rPr>
          <w:b w:val="0"/>
          <w:sz w:val="26"/>
          <w:szCs w:val="26"/>
        </w:rPr>
        <w:t xml:space="preserve">El </w:t>
      </w:r>
      <w:r w:rsidR="00095DBC" w:rsidRPr="00414FFE">
        <w:rPr>
          <w:b w:val="0"/>
          <w:sz w:val="26"/>
          <w:szCs w:val="26"/>
        </w:rPr>
        <w:t xml:space="preserve">Decreto de referencia violenta en mi perjuicio el derecho humano y su garantía constitucional </w:t>
      </w:r>
      <w:r w:rsidR="004D4C99" w:rsidRPr="00414FFE">
        <w:rPr>
          <w:b w:val="0"/>
          <w:sz w:val="26"/>
          <w:szCs w:val="26"/>
        </w:rPr>
        <w:t xml:space="preserve">de acceso a las tecnologías de la información y comunicación, así como a los servicios de radiodifusión y telecomunicaciones, repercutiendo en el derecho al libre acceso a información plural y oportuna, así </w:t>
      </w:r>
      <w:r w:rsidR="004D4C99" w:rsidRPr="00414FFE">
        <w:rPr>
          <w:rFonts w:eastAsiaTheme="minorHAnsi"/>
          <w:b w:val="0"/>
          <w:sz w:val="26"/>
          <w:szCs w:val="26"/>
          <w:lang w:val="es-ES_tradnl" w:eastAsia="en-US"/>
        </w:rPr>
        <w:t>como a buscar, recibir y difundir información e ideas de toda índole por cualquier medio de expresión, reconocidos en el artículo 6 constitucional</w:t>
      </w:r>
      <w:r w:rsidR="00421020" w:rsidRPr="00414FFE">
        <w:rPr>
          <w:rFonts w:eastAsiaTheme="minorHAnsi"/>
          <w:b w:val="0"/>
          <w:sz w:val="26"/>
          <w:szCs w:val="26"/>
          <w:lang w:val="es-ES_tradnl" w:eastAsia="en-US"/>
        </w:rPr>
        <w:t>, reconozco de antemano</w:t>
      </w:r>
      <w:r w:rsidR="004D4C99" w:rsidRPr="00414FFE">
        <w:rPr>
          <w:rFonts w:eastAsiaTheme="minorHAnsi"/>
          <w:b w:val="0"/>
          <w:sz w:val="26"/>
          <w:szCs w:val="26"/>
          <w:lang w:val="es-ES_tradnl" w:eastAsia="en-US"/>
        </w:rPr>
        <w:t xml:space="preserve"> que el Decreto de referencia persigue un fin constitucionalmente legítimo, como lo es facilitar la investigación y persecución de delitos, pues recordemos que la finalidad del “Padrón Nacional de Usuarios de Telefonía Móvil”, es crear una base de datos con información de las personas que sean titulares de una línea telefónica móvil, para el intercambio de información con las autoridades competentes en materia de seguridad y justicia, en asuntos relacionados con la comisión de delitos.</w:t>
      </w:r>
    </w:p>
    <w:p w:rsidR="00414FFE" w:rsidRDefault="00414FFE" w:rsidP="00414FFE">
      <w:pPr>
        <w:pStyle w:val="Ttulo2"/>
        <w:spacing w:after="120"/>
        <w:rPr>
          <w:rFonts w:eastAsiaTheme="minorHAnsi"/>
          <w:sz w:val="26"/>
          <w:szCs w:val="26"/>
          <w:lang w:val="es-ES_tradnl" w:eastAsia="en-US"/>
        </w:rPr>
      </w:pPr>
    </w:p>
    <w:p w:rsidR="00414FFE" w:rsidRDefault="008C41AF" w:rsidP="00414FFE">
      <w:pPr>
        <w:pStyle w:val="Ttulo2"/>
        <w:spacing w:after="120"/>
        <w:rPr>
          <w:rFonts w:eastAsiaTheme="minorHAnsi"/>
          <w:b w:val="0"/>
          <w:sz w:val="26"/>
          <w:szCs w:val="26"/>
          <w:lang w:val="es-ES_tradnl" w:eastAsia="en-US"/>
        </w:rPr>
      </w:pPr>
      <w:r w:rsidRPr="00414FFE">
        <w:rPr>
          <w:rFonts w:eastAsiaTheme="minorHAnsi"/>
          <w:b w:val="0"/>
          <w:sz w:val="26"/>
          <w:szCs w:val="26"/>
          <w:lang w:val="es-ES_tradnl" w:eastAsia="en-US"/>
        </w:rPr>
        <w:t xml:space="preserve">De la lectura del Decreto de referencia impugnado en la presente instancia jurisdiccional y de </w:t>
      </w:r>
      <w:r w:rsidR="00421020" w:rsidRPr="00414FFE">
        <w:rPr>
          <w:rFonts w:eastAsiaTheme="minorHAnsi"/>
          <w:b w:val="0"/>
          <w:sz w:val="26"/>
          <w:szCs w:val="26"/>
          <w:lang w:val="es-ES_tradnl" w:eastAsia="en-US"/>
        </w:rPr>
        <w:t>un análisis superficial –como el que implica</w:t>
      </w:r>
      <w:r w:rsidR="00421020" w:rsidRPr="00414FFE">
        <w:rPr>
          <w:b w:val="0"/>
          <w:sz w:val="26"/>
          <w:szCs w:val="26"/>
          <w:lang w:val="es-ES_tradnl"/>
        </w:rPr>
        <w:t xml:space="preserve"> </w:t>
      </w:r>
      <w:r w:rsidR="00421020" w:rsidRPr="00414FFE">
        <w:rPr>
          <w:rFonts w:eastAsiaTheme="minorHAnsi"/>
          <w:b w:val="0"/>
          <w:sz w:val="26"/>
          <w:szCs w:val="26"/>
          <w:lang w:val="es-ES_tradnl" w:eastAsia="en-US"/>
        </w:rPr>
        <w:t xml:space="preserve">analizar la </w:t>
      </w:r>
      <w:r w:rsidR="00421020" w:rsidRPr="00414FFE">
        <w:rPr>
          <w:rFonts w:eastAsiaTheme="minorHAnsi"/>
          <w:b w:val="0"/>
          <w:sz w:val="26"/>
          <w:szCs w:val="26"/>
          <w:lang w:val="es-ES_tradnl" w:eastAsia="en-US"/>
        </w:rPr>
        <w:lastRenderedPageBreak/>
        <w:t xml:space="preserve">apariencia del buen derecho– este </w:t>
      </w:r>
      <w:r w:rsidRPr="00414FFE">
        <w:rPr>
          <w:rFonts w:eastAsiaTheme="minorHAnsi"/>
          <w:b w:val="0"/>
          <w:sz w:val="26"/>
          <w:szCs w:val="26"/>
          <w:lang w:val="es-ES_tradnl" w:eastAsia="en-US"/>
        </w:rPr>
        <w:t xml:space="preserve">H. </w:t>
      </w:r>
      <w:r w:rsidR="00421020" w:rsidRPr="00414FFE">
        <w:rPr>
          <w:rFonts w:eastAsiaTheme="minorHAnsi"/>
          <w:b w:val="0"/>
          <w:sz w:val="26"/>
          <w:szCs w:val="26"/>
          <w:lang w:val="es-ES_tradnl" w:eastAsia="en-US"/>
        </w:rPr>
        <w:t>Juez de Distrito</w:t>
      </w:r>
      <w:r w:rsidRPr="00414FFE">
        <w:rPr>
          <w:rFonts w:eastAsiaTheme="minorHAnsi"/>
          <w:b w:val="0"/>
          <w:sz w:val="26"/>
          <w:szCs w:val="26"/>
          <w:lang w:val="es-ES_tradnl" w:eastAsia="en-US"/>
        </w:rPr>
        <w:t xml:space="preserve"> </w:t>
      </w:r>
      <w:r w:rsidRPr="00414FFE">
        <w:rPr>
          <w:b w:val="0"/>
          <w:sz w:val="26"/>
          <w:szCs w:val="26"/>
        </w:rPr>
        <w:t>en Materia Administrativa, especializado en Competencia Económica, Radiodifusión y Telecomunicaciones</w:t>
      </w:r>
      <w:r w:rsidRPr="00414FFE">
        <w:rPr>
          <w:rFonts w:eastAsiaTheme="minorHAnsi"/>
          <w:b w:val="0"/>
          <w:sz w:val="26"/>
          <w:szCs w:val="26"/>
          <w:lang w:eastAsia="en-US"/>
        </w:rPr>
        <w:t xml:space="preserve">, podrá </w:t>
      </w:r>
      <w:r w:rsidR="00421020" w:rsidRPr="00414FFE">
        <w:rPr>
          <w:rFonts w:eastAsiaTheme="minorHAnsi"/>
          <w:b w:val="0"/>
          <w:sz w:val="26"/>
          <w:szCs w:val="26"/>
          <w:lang w:val="es-ES_tradnl" w:eastAsia="en-US"/>
        </w:rPr>
        <w:t>advert</w:t>
      </w:r>
      <w:r w:rsidRPr="00414FFE">
        <w:rPr>
          <w:rFonts w:eastAsiaTheme="minorHAnsi"/>
          <w:b w:val="0"/>
          <w:sz w:val="26"/>
          <w:szCs w:val="26"/>
          <w:lang w:val="es-ES_tradnl" w:eastAsia="en-US"/>
        </w:rPr>
        <w:t>ir</w:t>
      </w:r>
      <w:r w:rsidR="00421020" w:rsidRPr="00414FFE">
        <w:rPr>
          <w:rFonts w:eastAsiaTheme="minorHAnsi"/>
          <w:b w:val="0"/>
          <w:sz w:val="26"/>
          <w:szCs w:val="26"/>
          <w:lang w:val="es-ES_tradnl" w:eastAsia="en-US"/>
        </w:rPr>
        <w:t xml:space="preserve"> que la medida consistente en la entrega de datos</w:t>
      </w:r>
      <w:r w:rsidR="00421020" w:rsidRPr="00414FFE">
        <w:rPr>
          <w:b w:val="0"/>
          <w:sz w:val="26"/>
          <w:szCs w:val="26"/>
          <w:lang w:val="es-ES_tradnl"/>
        </w:rPr>
        <w:t xml:space="preserve"> </w:t>
      </w:r>
      <w:r w:rsidR="00421020" w:rsidRPr="00414FFE">
        <w:rPr>
          <w:rFonts w:eastAsiaTheme="minorHAnsi"/>
          <w:b w:val="0"/>
          <w:sz w:val="26"/>
          <w:szCs w:val="26"/>
          <w:lang w:val="es-ES_tradnl" w:eastAsia="en-US"/>
        </w:rPr>
        <w:t>personales y biométricos para registrar una línea de telefonía</w:t>
      </w:r>
      <w:r w:rsidR="00421020" w:rsidRPr="00414FFE">
        <w:rPr>
          <w:b w:val="0"/>
          <w:sz w:val="26"/>
          <w:szCs w:val="26"/>
          <w:lang w:val="es-ES_tradnl"/>
        </w:rPr>
        <w:t xml:space="preserve"> </w:t>
      </w:r>
      <w:r w:rsidR="00421020" w:rsidRPr="00414FFE">
        <w:rPr>
          <w:rFonts w:eastAsiaTheme="minorHAnsi"/>
          <w:b w:val="0"/>
          <w:sz w:val="26"/>
          <w:szCs w:val="26"/>
          <w:lang w:val="es-ES_tradnl" w:eastAsia="en-US"/>
        </w:rPr>
        <w:t xml:space="preserve">móvil en el </w:t>
      </w:r>
      <w:r w:rsidRPr="00414FFE">
        <w:rPr>
          <w:rFonts w:eastAsiaTheme="minorHAnsi"/>
          <w:b w:val="0"/>
          <w:sz w:val="26"/>
          <w:szCs w:val="26"/>
          <w:lang w:val="es-ES_tradnl" w:eastAsia="en-US"/>
        </w:rPr>
        <w:t>“Padrón Nacional de Usuarios de Telefonía Móvil”</w:t>
      </w:r>
      <w:r w:rsidR="00421020" w:rsidRPr="00414FFE">
        <w:rPr>
          <w:rFonts w:eastAsiaTheme="minorHAnsi"/>
          <w:b w:val="0"/>
          <w:sz w:val="26"/>
          <w:szCs w:val="26"/>
          <w:lang w:val="es-ES_tradnl" w:eastAsia="en-US"/>
        </w:rPr>
        <w:t>, no e</w:t>
      </w:r>
      <w:r w:rsidRPr="00414FFE">
        <w:rPr>
          <w:rFonts w:eastAsiaTheme="minorHAnsi"/>
          <w:b w:val="0"/>
          <w:sz w:val="26"/>
          <w:szCs w:val="26"/>
          <w:lang w:val="es-ES_tradnl" w:eastAsia="en-US"/>
        </w:rPr>
        <w:t>s</w:t>
      </w:r>
      <w:r w:rsidR="00421020" w:rsidRPr="00414FFE">
        <w:rPr>
          <w:rFonts w:eastAsiaTheme="minorHAnsi"/>
          <w:b w:val="0"/>
          <w:sz w:val="26"/>
          <w:szCs w:val="26"/>
          <w:lang w:val="es-ES_tradnl" w:eastAsia="en-US"/>
        </w:rPr>
        <w:t xml:space="preserve"> idónea ni proporcional, ya que</w:t>
      </w:r>
      <w:r w:rsidR="00421020" w:rsidRPr="00414FFE">
        <w:rPr>
          <w:b w:val="0"/>
          <w:sz w:val="26"/>
          <w:szCs w:val="26"/>
          <w:lang w:val="es-ES_tradnl"/>
        </w:rPr>
        <w:t xml:space="preserve"> </w:t>
      </w:r>
      <w:r w:rsidR="00421020" w:rsidRPr="00414FFE">
        <w:rPr>
          <w:rFonts w:eastAsiaTheme="minorHAnsi"/>
          <w:b w:val="0"/>
          <w:sz w:val="26"/>
          <w:szCs w:val="26"/>
          <w:lang w:val="es-ES_tradnl" w:eastAsia="en-US"/>
        </w:rPr>
        <w:t>no se advierte una relación directa o causal entre la existencia de</w:t>
      </w:r>
      <w:r w:rsidR="00421020" w:rsidRPr="00414FFE">
        <w:rPr>
          <w:b w:val="0"/>
          <w:sz w:val="26"/>
          <w:szCs w:val="26"/>
          <w:lang w:val="es-ES_tradnl"/>
        </w:rPr>
        <w:t xml:space="preserve"> </w:t>
      </w:r>
      <w:r w:rsidR="00421020" w:rsidRPr="00414FFE">
        <w:rPr>
          <w:rFonts w:eastAsiaTheme="minorHAnsi"/>
          <w:b w:val="0"/>
          <w:sz w:val="26"/>
          <w:szCs w:val="26"/>
          <w:lang w:val="es-ES_tradnl" w:eastAsia="en-US"/>
        </w:rPr>
        <w:t>ese padrón y una mejor investigación y persecución de los delitos,</w:t>
      </w:r>
      <w:r w:rsidR="00421020" w:rsidRPr="00414FFE">
        <w:rPr>
          <w:b w:val="0"/>
          <w:sz w:val="26"/>
          <w:szCs w:val="26"/>
          <w:lang w:val="es-ES_tradnl"/>
        </w:rPr>
        <w:t xml:space="preserve"> </w:t>
      </w:r>
      <w:r w:rsidR="00421020" w:rsidRPr="00414FFE">
        <w:rPr>
          <w:rFonts w:eastAsiaTheme="minorHAnsi"/>
          <w:b w:val="0"/>
          <w:sz w:val="26"/>
          <w:szCs w:val="26"/>
          <w:lang w:val="es-ES_tradnl" w:eastAsia="en-US"/>
        </w:rPr>
        <w:t>es decir, el grado de realización del fin perseguido no necesariamente será mayor que la afectación a los derechos mencionados previamente.</w:t>
      </w:r>
    </w:p>
    <w:p w:rsidR="00414FFE" w:rsidRDefault="00414FFE" w:rsidP="00414FFE">
      <w:pPr>
        <w:pStyle w:val="Ttulo2"/>
        <w:spacing w:after="120"/>
        <w:rPr>
          <w:rFonts w:eastAsiaTheme="minorHAnsi"/>
          <w:sz w:val="26"/>
          <w:szCs w:val="26"/>
          <w:lang w:val="es-ES_tradnl" w:eastAsia="en-US"/>
        </w:rPr>
      </w:pPr>
    </w:p>
    <w:p w:rsidR="00DE657E" w:rsidRDefault="00020A08" w:rsidP="00DE657E">
      <w:pPr>
        <w:pStyle w:val="Ttulo2"/>
        <w:spacing w:after="120"/>
        <w:rPr>
          <w:rFonts w:eastAsiaTheme="minorHAnsi"/>
          <w:b w:val="0"/>
          <w:sz w:val="26"/>
          <w:szCs w:val="26"/>
          <w:lang w:val="es-ES_tradnl" w:eastAsia="en-US"/>
        </w:rPr>
      </w:pPr>
      <w:r w:rsidRPr="00414FFE">
        <w:rPr>
          <w:rFonts w:eastAsiaTheme="minorHAnsi"/>
          <w:b w:val="0"/>
          <w:sz w:val="26"/>
          <w:szCs w:val="26"/>
          <w:lang w:val="es-ES_tradnl" w:eastAsia="en-US"/>
        </w:rPr>
        <w:t>Lo anterior, a su vez, guarda relación con el artículo 16 segundo párrafo, de la Constitución Política de los Estados Unidos Mexicanos, en el que se reconoce que toda persona tiene derecho a la protección de sus datos personales [dentro de los que se ubican los datos incorporados en las identificaciones oficiales, en un comprobante de domicilio y, desde luego, los biométricos], cuya excepción solo puede darse por razones de seguridad nacional, disposiciones de orden público, seguridad y salud públicas o para proteger derechos de terceros</w:t>
      </w:r>
      <w:r w:rsidR="002A7E3E" w:rsidRPr="00414FFE">
        <w:rPr>
          <w:rFonts w:eastAsiaTheme="minorHAnsi"/>
          <w:b w:val="0"/>
          <w:sz w:val="26"/>
          <w:szCs w:val="26"/>
          <w:lang w:val="es-ES_tradnl" w:eastAsia="en-US"/>
        </w:rPr>
        <w:t>;</w:t>
      </w:r>
      <w:r w:rsidR="00D01B55" w:rsidRPr="00414FFE">
        <w:rPr>
          <w:rFonts w:eastAsiaTheme="minorHAnsi"/>
          <w:b w:val="0"/>
          <w:sz w:val="26"/>
          <w:szCs w:val="26"/>
          <w:lang w:val="es-ES_tradnl" w:eastAsia="en-US"/>
        </w:rPr>
        <w:t xml:space="preserve"> esto es, </w:t>
      </w:r>
      <w:r w:rsidR="002A7E3E" w:rsidRPr="00414FFE">
        <w:rPr>
          <w:rFonts w:eastAsiaTheme="minorHAnsi"/>
          <w:b w:val="0"/>
          <w:sz w:val="26"/>
          <w:szCs w:val="26"/>
          <w:lang w:val="es-ES_tradnl" w:eastAsia="en-US"/>
        </w:rPr>
        <w:t xml:space="preserve">si la finalidad del </w:t>
      </w:r>
      <w:r w:rsidR="00D01B55" w:rsidRPr="00414FFE">
        <w:rPr>
          <w:rFonts w:eastAsiaTheme="minorHAnsi"/>
          <w:b w:val="0"/>
          <w:sz w:val="26"/>
          <w:szCs w:val="26"/>
          <w:lang w:val="es-ES_tradnl" w:eastAsia="en-US"/>
        </w:rPr>
        <w:t>“Padrón Nacional de Usuarios de Telefonía Móvil”</w:t>
      </w:r>
      <w:r w:rsidR="002A7E3E" w:rsidRPr="00414FFE">
        <w:rPr>
          <w:rFonts w:eastAsiaTheme="minorHAnsi"/>
          <w:b w:val="0"/>
          <w:sz w:val="26"/>
          <w:szCs w:val="26"/>
          <w:lang w:val="es-ES_tradnl" w:eastAsia="en-US"/>
        </w:rPr>
        <w:t xml:space="preserve"> es establecer una base de datos con información de las personas que sean titulares de una línea telefónica móvil</w:t>
      </w:r>
      <w:r w:rsidR="00D01B55" w:rsidRPr="00414FFE">
        <w:rPr>
          <w:rFonts w:eastAsiaTheme="minorHAnsi"/>
          <w:b w:val="0"/>
          <w:sz w:val="26"/>
          <w:szCs w:val="26"/>
          <w:lang w:val="es-ES_tradnl" w:eastAsia="en-US"/>
        </w:rPr>
        <w:t xml:space="preserve"> como el suscrito quejoso</w:t>
      </w:r>
      <w:r w:rsidR="002A7E3E" w:rsidRPr="00414FFE">
        <w:rPr>
          <w:rFonts w:eastAsiaTheme="minorHAnsi"/>
          <w:b w:val="0"/>
          <w:sz w:val="26"/>
          <w:szCs w:val="26"/>
          <w:lang w:val="es-ES_tradnl" w:eastAsia="en-US"/>
        </w:rPr>
        <w:t>, para el intercambio de información con las autoridades competentes en materia de seguridad y</w:t>
      </w:r>
      <w:r w:rsidR="00D01B55" w:rsidRPr="00414FFE">
        <w:rPr>
          <w:rFonts w:eastAsiaTheme="minorHAnsi"/>
          <w:b w:val="0"/>
          <w:sz w:val="26"/>
          <w:szCs w:val="26"/>
          <w:lang w:val="es-ES_tradnl" w:eastAsia="en-US"/>
        </w:rPr>
        <w:t xml:space="preserve"> </w:t>
      </w:r>
      <w:r w:rsidR="002A7E3E" w:rsidRPr="00414FFE">
        <w:rPr>
          <w:rFonts w:eastAsiaTheme="minorHAnsi"/>
          <w:b w:val="0"/>
          <w:sz w:val="26"/>
          <w:szCs w:val="26"/>
          <w:lang w:val="es-ES_tradnl" w:eastAsia="en-US"/>
        </w:rPr>
        <w:t>justicia, en asuntos relacionados con la comisión de delitos, entonces, significa que la excepción de protección a los datos personales solo podría relacionarse con la «seguridad pública»</w:t>
      </w:r>
      <w:r w:rsidR="00D76571" w:rsidRPr="00414FFE">
        <w:rPr>
          <w:rFonts w:eastAsiaTheme="minorHAnsi"/>
          <w:b w:val="0"/>
          <w:sz w:val="26"/>
          <w:szCs w:val="26"/>
          <w:lang w:val="es-ES_tradnl" w:eastAsia="en-US"/>
        </w:rPr>
        <w:t xml:space="preserve"> y al no estar relacionado, de ahí deriva su incon</w:t>
      </w:r>
      <w:r w:rsidR="006251E4" w:rsidRPr="00414FFE">
        <w:rPr>
          <w:rFonts w:eastAsiaTheme="minorHAnsi"/>
          <w:b w:val="0"/>
          <w:sz w:val="26"/>
          <w:szCs w:val="26"/>
          <w:lang w:val="es-ES_tradnl" w:eastAsia="en-US"/>
        </w:rPr>
        <w:t>s</w:t>
      </w:r>
      <w:r w:rsidR="00D76571" w:rsidRPr="00414FFE">
        <w:rPr>
          <w:rFonts w:eastAsiaTheme="minorHAnsi"/>
          <w:b w:val="0"/>
          <w:sz w:val="26"/>
          <w:szCs w:val="26"/>
          <w:lang w:val="es-ES_tradnl" w:eastAsia="en-US"/>
        </w:rPr>
        <w:t>titucionalidad</w:t>
      </w:r>
      <w:r w:rsidR="006251E4" w:rsidRPr="00414FFE">
        <w:rPr>
          <w:rFonts w:eastAsiaTheme="minorHAnsi"/>
          <w:b w:val="0"/>
          <w:sz w:val="26"/>
          <w:szCs w:val="26"/>
          <w:lang w:val="es-ES_tradnl" w:eastAsia="en-US"/>
        </w:rPr>
        <w:t>, al no advertirse una relación de «medio a fin» entre la entrega de datos personales [particularmente los biométricos como son las huellas digitales, el iris, el rostro o la retina, etcétera] como condición para tener una línea telefónica móvil y la investigación o persecución de los delitos.</w:t>
      </w:r>
    </w:p>
    <w:p w:rsidR="00DE657E" w:rsidRDefault="00DE657E" w:rsidP="00DE657E">
      <w:pPr>
        <w:pStyle w:val="Ttulo2"/>
        <w:spacing w:after="120"/>
        <w:rPr>
          <w:rFonts w:cs="Arial"/>
          <w:bCs/>
          <w:sz w:val="26"/>
          <w:szCs w:val="26"/>
          <w:lang w:val="es-ES_tradnl"/>
        </w:rPr>
      </w:pPr>
    </w:p>
    <w:p w:rsidR="0012729C" w:rsidRDefault="0012729C" w:rsidP="0012729C">
      <w:pPr>
        <w:pStyle w:val="Ttulo2"/>
        <w:spacing w:after="120"/>
        <w:rPr>
          <w:rFonts w:cs="Arial"/>
          <w:b w:val="0"/>
          <w:sz w:val="26"/>
          <w:szCs w:val="26"/>
        </w:rPr>
      </w:pPr>
      <w:r w:rsidRPr="002B2A06">
        <w:rPr>
          <w:rFonts w:cs="Arial"/>
          <w:b w:val="0"/>
          <w:bCs/>
          <w:sz w:val="26"/>
          <w:szCs w:val="26"/>
        </w:rPr>
        <w:t xml:space="preserve">El Decreto en cita, violenta en mi perjuicio el derecho de </w:t>
      </w:r>
      <w:r>
        <w:rPr>
          <w:rFonts w:cs="Arial"/>
          <w:b w:val="0"/>
          <w:bCs/>
          <w:sz w:val="26"/>
          <w:szCs w:val="26"/>
        </w:rPr>
        <w:t>garantía de audiencia</w:t>
      </w:r>
      <w:r w:rsidRPr="002B2A06">
        <w:rPr>
          <w:rFonts w:cs="Arial"/>
          <w:b w:val="0"/>
          <w:bCs/>
          <w:sz w:val="26"/>
          <w:szCs w:val="26"/>
        </w:rPr>
        <w:t xml:space="preserve">, establecido en el articulo </w:t>
      </w:r>
      <w:r>
        <w:rPr>
          <w:rFonts w:cs="Arial"/>
          <w:b w:val="0"/>
          <w:bCs/>
          <w:sz w:val="26"/>
          <w:szCs w:val="26"/>
        </w:rPr>
        <w:t>14</w:t>
      </w:r>
      <w:r w:rsidRPr="002B2A06">
        <w:rPr>
          <w:rFonts w:cs="Arial"/>
          <w:b w:val="0"/>
          <w:bCs/>
          <w:sz w:val="26"/>
          <w:szCs w:val="26"/>
        </w:rPr>
        <w:t xml:space="preserve"> constitucional, </w:t>
      </w:r>
      <w:r>
        <w:rPr>
          <w:rFonts w:cs="Arial"/>
          <w:b w:val="0"/>
          <w:bCs/>
          <w:sz w:val="26"/>
          <w:szCs w:val="26"/>
        </w:rPr>
        <w:t xml:space="preserve">en virtud de que se establece la obligatoriedad para el suscrito, en cuanto titular de las líneas telefónicas de, en un plazo de dos años </w:t>
      </w:r>
      <w:r w:rsidR="00FF17BE">
        <w:rPr>
          <w:rFonts w:cs="Arial"/>
          <w:b w:val="0"/>
          <w:bCs/>
          <w:sz w:val="26"/>
          <w:szCs w:val="26"/>
        </w:rPr>
        <w:t xml:space="preserve">conforme al artículo cuarto transitorio, </w:t>
      </w:r>
      <w:r>
        <w:rPr>
          <w:rFonts w:cs="Arial"/>
          <w:b w:val="0"/>
          <w:bCs/>
          <w:sz w:val="26"/>
          <w:szCs w:val="26"/>
        </w:rPr>
        <w:t xml:space="preserve">registrar éstas en el </w:t>
      </w:r>
      <w:r w:rsidRPr="00414FFE">
        <w:rPr>
          <w:rFonts w:cs="Arial"/>
          <w:b w:val="0"/>
          <w:sz w:val="26"/>
          <w:szCs w:val="26"/>
        </w:rPr>
        <w:t>“Padrón Nacional de Usuarios de Telefonía Móvil”</w:t>
      </w:r>
      <w:r>
        <w:rPr>
          <w:rFonts w:cs="Arial"/>
          <w:b w:val="0"/>
          <w:sz w:val="26"/>
          <w:szCs w:val="26"/>
        </w:rPr>
        <w:t xml:space="preserve"> y en caso de no registrarlas entregando los datos biométricos que se solicitan entre otros, m</w:t>
      </w:r>
      <w:r w:rsidRPr="0069157E">
        <w:rPr>
          <w:rFonts w:cs="Arial"/>
          <w:b w:val="0"/>
          <w:sz w:val="26"/>
          <w:szCs w:val="26"/>
        </w:rPr>
        <w:t>e será</w:t>
      </w:r>
      <w:r>
        <w:rPr>
          <w:rFonts w:cs="Arial"/>
          <w:b w:val="0"/>
          <w:sz w:val="26"/>
          <w:szCs w:val="26"/>
        </w:rPr>
        <w:t>n</w:t>
      </w:r>
      <w:r w:rsidRPr="0069157E">
        <w:rPr>
          <w:rFonts w:cs="Arial"/>
          <w:b w:val="0"/>
          <w:sz w:val="26"/>
          <w:szCs w:val="26"/>
        </w:rPr>
        <w:t xml:space="preserve"> cancelada</w:t>
      </w:r>
      <w:r>
        <w:rPr>
          <w:rFonts w:cs="Arial"/>
          <w:b w:val="0"/>
          <w:sz w:val="26"/>
          <w:szCs w:val="26"/>
        </w:rPr>
        <w:t>s</w:t>
      </w:r>
      <w:r w:rsidRPr="0069157E">
        <w:rPr>
          <w:rFonts w:cs="Arial"/>
          <w:b w:val="0"/>
          <w:sz w:val="26"/>
          <w:szCs w:val="26"/>
        </w:rPr>
        <w:t xml:space="preserve"> la</w:t>
      </w:r>
      <w:r>
        <w:rPr>
          <w:rFonts w:cs="Arial"/>
          <w:b w:val="0"/>
          <w:sz w:val="26"/>
          <w:szCs w:val="26"/>
        </w:rPr>
        <w:t>s</w:t>
      </w:r>
      <w:r w:rsidRPr="0069157E">
        <w:rPr>
          <w:rFonts w:cs="Arial"/>
          <w:b w:val="0"/>
          <w:sz w:val="26"/>
          <w:szCs w:val="26"/>
        </w:rPr>
        <w:t xml:space="preserve"> línea</w:t>
      </w:r>
      <w:r>
        <w:rPr>
          <w:rFonts w:cs="Arial"/>
          <w:b w:val="0"/>
          <w:sz w:val="26"/>
          <w:szCs w:val="26"/>
        </w:rPr>
        <w:t xml:space="preserve">s, no </w:t>
      </w:r>
      <w:r w:rsidRPr="0069157E">
        <w:rPr>
          <w:rFonts w:cs="Arial"/>
          <w:b w:val="0"/>
          <w:sz w:val="26"/>
          <w:szCs w:val="26"/>
        </w:rPr>
        <w:t xml:space="preserve">se </w:t>
      </w:r>
      <w:r>
        <w:rPr>
          <w:rFonts w:cs="Arial"/>
          <w:b w:val="0"/>
          <w:sz w:val="26"/>
          <w:szCs w:val="26"/>
        </w:rPr>
        <w:t xml:space="preserve">me otorga en consecuencia en cuanto títular de la línea </w:t>
      </w:r>
      <w:r w:rsidRPr="0069157E">
        <w:rPr>
          <w:rFonts w:cs="Arial"/>
          <w:b w:val="0"/>
          <w:sz w:val="26"/>
          <w:szCs w:val="26"/>
        </w:rPr>
        <w:t xml:space="preserve">la oportunidad de que se </w:t>
      </w:r>
      <w:r>
        <w:rPr>
          <w:rFonts w:cs="Arial"/>
          <w:b w:val="0"/>
          <w:sz w:val="26"/>
          <w:szCs w:val="26"/>
        </w:rPr>
        <w:t>m</w:t>
      </w:r>
      <w:r w:rsidRPr="0069157E">
        <w:rPr>
          <w:rFonts w:cs="Arial"/>
          <w:b w:val="0"/>
          <w:sz w:val="26"/>
          <w:szCs w:val="26"/>
        </w:rPr>
        <w:t>e notifique el inicio de un procedimiento administrativo,</w:t>
      </w:r>
      <w:r>
        <w:rPr>
          <w:rFonts w:cs="Arial"/>
          <w:b w:val="0"/>
          <w:sz w:val="26"/>
          <w:szCs w:val="26"/>
        </w:rPr>
        <w:t xml:space="preserve"> de</w:t>
      </w:r>
      <w:r w:rsidRPr="0069157E">
        <w:rPr>
          <w:rFonts w:cs="Arial"/>
          <w:b w:val="0"/>
          <w:sz w:val="26"/>
          <w:szCs w:val="26"/>
        </w:rPr>
        <w:t xml:space="preserve"> ofrecer pruebas,</w:t>
      </w:r>
      <w:r>
        <w:rPr>
          <w:rFonts w:cs="Arial"/>
          <w:b w:val="0"/>
          <w:sz w:val="26"/>
          <w:szCs w:val="26"/>
        </w:rPr>
        <w:t xml:space="preserve"> </w:t>
      </w:r>
      <w:r w:rsidRPr="0069157E">
        <w:rPr>
          <w:rFonts w:cs="Arial"/>
          <w:b w:val="0"/>
          <w:sz w:val="26"/>
          <w:szCs w:val="26"/>
        </w:rPr>
        <w:t>rendir alegatos o impugnar esa determinación</w:t>
      </w:r>
      <w:r>
        <w:rPr>
          <w:rFonts w:cs="Arial"/>
          <w:b w:val="0"/>
          <w:sz w:val="26"/>
          <w:szCs w:val="26"/>
        </w:rPr>
        <w:t xml:space="preserve"> en la vía contenciosa administrativa federal.</w:t>
      </w:r>
    </w:p>
    <w:p w:rsidR="00DE657E" w:rsidRDefault="00DE657E" w:rsidP="00DE657E">
      <w:pPr>
        <w:pStyle w:val="Ttulo2"/>
        <w:spacing w:after="120"/>
        <w:rPr>
          <w:rFonts w:cs="Arial"/>
          <w:b w:val="0"/>
          <w:sz w:val="26"/>
          <w:szCs w:val="26"/>
        </w:rPr>
      </w:pPr>
    </w:p>
    <w:p w:rsidR="00ED14DD" w:rsidRPr="00ED14DD" w:rsidRDefault="00ED14DD" w:rsidP="00DE657E">
      <w:pPr>
        <w:pStyle w:val="Ttulo2"/>
        <w:spacing w:after="120"/>
        <w:rPr>
          <w:rFonts w:eastAsiaTheme="minorHAnsi"/>
          <w:b w:val="0"/>
          <w:sz w:val="26"/>
          <w:szCs w:val="26"/>
          <w:lang w:val="es-ES_tradnl" w:eastAsia="en-US"/>
        </w:rPr>
      </w:pPr>
      <w:r>
        <w:rPr>
          <w:rFonts w:cs="Arial"/>
          <w:b w:val="0"/>
          <w:sz w:val="26"/>
          <w:szCs w:val="26"/>
          <w:lang w:val="es-ES_tradnl"/>
        </w:rPr>
        <w:t>Como se ha expuesto, e</w:t>
      </w:r>
      <w:r w:rsidRPr="00ED14DD">
        <w:rPr>
          <w:rFonts w:cs="Arial"/>
          <w:b w:val="0"/>
          <w:sz w:val="26"/>
          <w:szCs w:val="26"/>
        </w:rPr>
        <w:t>l derecho de acceso a las telecomunicaciones es uno de los derechos digitales que posee toda persona para utilizar las</w:t>
      </w:r>
      <w:r w:rsidR="004631D0">
        <w:rPr>
          <w:rFonts w:cs="Arial"/>
          <w:b w:val="0"/>
          <w:sz w:val="26"/>
          <w:szCs w:val="26"/>
        </w:rPr>
        <w:t xml:space="preserve"> mismas</w:t>
      </w:r>
      <w:r w:rsidRPr="00ED14DD">
        <w:rPr>
          <w:rFonts w:cs="Arial"/>
          <w:b w:val="0"/>
          <w:sz w:val="26"/>
          <w:szCs w:val="26"/>
        </w:rPr>
        <w:t xml:space="preserve"> con el fin de ejercer y disfrutar de su derecho a la libertad de expresión entre otros derechos humanos fundamentales, de </w:t>
      </w:r>
      <w:r w:rsidR="004631D0">
        <w:rPr>
          <w:rFonts w:cs="Arial"/>
          <w:b w:val="0"/>
          <w:sz w:val="26"/>
          <w:szCs w:val="26"/>
        </w:rPr>
        <w:t>manera</w:t>
      </w:r>
      <w:r w:rsidRPr="00ED14DD">
        <w:rPr>
          <w:rFonts w:cs="Arial"/>
          <w:b w:val="0"/>
          <w:sz w:val="26"/>
          <w:szCs w:val="26"/>
        </w:rPr>
        <w:t xml:space="preserve"> </w:t>
      </w:r>
      <w:r w:rsidR="004631D0">
        <w:rPr>
          <w:rFonts w:cs="Arial"/>
          <w:b w:val="0"/>
          <w:sz w:val="26"/>
          <w:szCs w:val="26"/>
        </w:rPr>
        <w:t>nuestro país, tiene</w:t>
      </w:r>
      <w:r w:rsidRPr="00ED14DD">
        <w:rPr>
          <w:rFonts w:cs="Arial"/>
          <w:b w:val="0"/>
          <w:sz w:val="26"/>
          <w:szCs w:val="26"/>
        </w:rPr>
        <w:t xml:space="preserve"> la responsabilidad de garantizar que el acceso a Internet sea ampliamente disponible, </w:t>
      </w:r>
      <w:r w:rsidRPr="00ED14DD">
        <w:rPr>
          <w:rFonts w:cs="Arial"/>
          <w:b w:val="0"/>
          <w:bCs/>
          <w:sz w:val="26"/>
          <w:szCs w:val="26"/>
        </w:rPr>
        <w:t>no pudiendo restringirlo injustificadamente</w:t>
      </w:r>
      <w:r w:rsidR="004631D0">
        <w:rPr>
          <w:rFonts w:cs="Arial"/>
          <w:b w:val="0"/>
          <w:sz w:val="26"/>
          <w:szCs w:val="26"/>
        </w:rPr>
        <w:t xml:space="preserve"> como se pretende en el multicitado Decreto de referencia.</w:t>
      </w:r>
    </w:p>
    <w:p w:rsidR="00414FFE" w:rsidRPr="00ED14DD" w:rsidRDefault="00414FFE" w:rsidP="00414FFE">
      <w:pPr>
        <w:pStyle w:val="Ttulo2"/>
        <w:spacing w:after="120"/>
        <w:rPr>
          <w:rFonts w:eastAsiaTheme="minorHAnsi"/>
          <w:b w:val="0"/>
          <w:sz w:val="26"/>
          <w:szCs w:val="26"/>
          <w:lang w:eastAsia="en-US"/>
        </w:rPr>
      </w:pPr>
    </w:p>
    <w:p w:rsidR="00414FFE" w:rsidRDefault="00A62A38" w:rsidP="00414FFE">
      <w:pPr>
        <w:pStyle w:val="Ttulo2"/>
        <w:spacing w:after="120"/>
        <w:rPr>
          <w:rFonts w:eastAsiaTheme="minorHAnsi"/>
          <w:b w:val="0"/>
          <w:sz w:val="26"/>
          <w:szCs w:val="26"/>
          <w:lang w:val="es-ES_tradnl" w:eastAsia="en-US"/>
        </w:rPr>
      </w:pPr>
      <w:r w:rsidRPr="00414FFE">
        <w:rPr>
          <w:rFonts w:eastAsiaTheme="minorHAnsi"/>
          <w:b w:val="0"/>
          <w:sz w:val="26"/>
          <w:szCs w:val="26"/>
          <w:lang w:val="es-ES_tradnl" w:eastAsia="en-US"/>
        </w:rPr>
        <w:t>Se deberá declarar inconstitucional</w:t>
      </w:r>
      <w:r w:rsidR="00414FFE">
        <w:rPr>
          <w:rFonts w:eastAsiaTheme="minorHAnsi"/>
          <w:b w:val="0"/>
          <w:sz w:val="26"/>
          <w:szCs w:val="26"/>
          <w:lang w:val="es-ES_tradnl" w:eastAsia="en-US"/>
        </w:rPr>
        <w:t xml:space="preserve"> el Decreto de referencia</w:t>
      </w:r>
      <w:r w:rsidRPr="00414FFE">
        <w:rPr>
          <w:rFonts w:eastAsiaTheme="minorHAnsi"/>
          <w:b w:val="0"/>
          <w:sz w:val="26"/>
          <w:szCs w:val="26"/>
          <w:lang w:val="es-ES_tradnl" w:eastAsia="en-US"/>
        </w:rPr>
        <w:t xml:space="preserve">, ya que no se aprecia cómo es que la entrega de esos datos personales, como excepción al principio de su protección, podría influir de manera positiva en las actividades de seguridad pública que el Estado está obligado a desplegar e, incluso, no se entiende en qué medida se podría ver favorecida la investigación y persecución del delito, pues la entrega de aquellos datos personales no constituye una condición necesaria para que las instancias respectivas </w:t>
      </w:r>
      <w:r w:rsidRPr="00414FFE">
        <w:rPr>
          <w:rFonts w:eastAsiaTheme="minorHAnsi"/>
          <w:b w:val="0"/>
          <w:sz w:val="26"/>
          <w:szCs w:val="26"/>
          <w:lang w:val="es-ES_tradnl" w:eastAsia="en-US"/>
        </w:rPr>
        <w:lastRenderedPageBreak/>
        <w:t>investiguen más o mejor</w:t>
      </w:r>
      <w:r w:rsidR="00716A92" w:rsidRPr="00414FFE">
        <w:rPr>
          <w:rFonts w:eastAsiaTheme="minorHAnsi"/>
          <w:b w:val="0"/>
          <w:sz w:val="26"/>
          <w:szCs w:val="26"/>
          <w:lang w:val="es-ES_tradnl" w:eastAsia="en-US"/>
        </w:rPr>
        <w:t xml:space="preserve">; para soportar mi dicho, traigo a colación un criterio jurisprudencial dictado por el Pleno de la Suprema Corte de Justicia de la Nación, donde se precisa que, en las actividades relacionadas con la seguridad pública, el Estado debe respetar los derechos humanos; la jurisprudencia lleva por rubro: </w:t>
      </w:r>
      <w:r w:rsidR="00716A92" w:rsidRPr="00414FFE">
        <w:rPr>
          <w:rFonts w:eastAsiaTheme="minorHAnsi"/>
          <w:b w:val="0"/>
          <w:i/>
          <w:sz w:val="26"/>
          <w:szCs w:val="26"/>
          <w:lang w:val="es-ES_tradnl" w:eastAsia="en-US"/>
        </w:rPr>
        <w:t>“SEGURIDAD PÚBLICA. SU REALIZACIÓN PRESUPONE EL RESPETO AL DERECHO Y EN ESPECIAL DE LAS GARANTÍAS INDIVIDUALES”</w:t>
      </w:r>
      <w:r w:rsidR="00716A92" w:rsidRPr="00414FFE">
        <w:rPr>
          <w:rFonts w:eastAsiaTheme="minorHAnsi"/>
          <w:b w:val="0"/>
          <w:sz w:val="26"/>
          <w:szCs w:val="26"/>
          <w:lang w:val="es-ES_tradnl" w:eastAsia="en-US"/>
        </w:rPr>
        <w:t>, y se encuentra visible con el registro digital 192083</w:t>
      </w:r>
      <w:r w:rsidR="00BB4105" w:rsidRPr="00414FFE">
        <w:rPr>
          <w:rFonts w:eastAsiaTheme="minorHAnsi"/>
          <w:b w:val="0"/>
          <w:sz w:val="26"/>
          <w:szCs w:val="26"/>
          <w:lang w:val="es-ES_tradnl" w:eastAsia="en-US"/>
        </w:rPr>
        <w:t xml:space="preserve"> en la dirección web del Semanario Judicial de la Federación, dentro del link </w:t>
      </w:r>
      <w:hyperlink r:id="rId7" w:history="1">
        <w:r w:rsidR="00BB4105" w:rsidRPr="00414FFE">
          <w:rPr>
            <w:rStyle w:val="Hipervnculo"/>
            <w:rFonts w:eastAsiaTheme="minorHAnsi"/>
            <w:b w:val="0"/>
            <w:sz w:val="26"/>
            <w:szCs w:val="26"/>
            <w:lang w:val="es-ES_tradnl" w:eastAsia="en-US"/>
          </w:rPr>
          <w:t>www.scjn.gob.mx</w:t>
        </w:r>
      </w:hyperlink>
      <w:r w:rsidR="00BB4105" w:rsidRPr="00414FFE">
        <w:rPr>
          <w:rFonts w:eastAsiaTheme="minorHAnsi"/>
          <w:b w:val="0"/>
          <w:sz w:val="26"/>
          <w:szCs w:val="26"/>
          <w:lang w:val="es-ES_tradnl" w:eastAsia="en-US"/>
        </w:rPr>
        <w:t>.</w:t>
      </w:r>
    </w:p>
    <w:p w:rsidR="00414FFE" w:rsidRDefault="00414FFE" w:rsidP="00414FFE">
      <w:pPr>
        <w:pStyle w:val="Ttulo2"/>
        <w:spacing w:after="120"/>
        <w:rPr>
          <w:rFonts w:eastAsiaTheme="minorHAnsi"/>
          <w:sz w:val="26"/>
          <w:szCs w:val="26"/>
          <w:lang w:val="es-ES_tradnl" w:eastAsia="en-US"/>
        </w:rPr>
      </w:pPr>
    </w:p>
    <w:p w:rsidR="00414FFE" w:rsidRDefault="00C95074" w:rsidP="00414FFE">
      <w:pPr>
        <w:pStyle w:val="Ttulo2"/>
        <w:spacing w:after="120"/>
        <w:rPr>
          <w:rFonts w:eastAsiaTheme="minorHAnsi"/>
          <w:b w:val="0"/>
          <w:sz w:val="26"/>
          <w:szCs w:val="26"/>
          <w:lang w:val="es-ES_tradnl" w:eastAsia="en-US"/>
        </w:rPr>
      </w:pPr>
      <w:r w:rsidRPr="00414FFE">
        <w:rPr>
          <w:rFonts w:eastAsiaTheme="minorHAnsi"/>
          <w:b w:val="0"/>
          <w:sz w:val="26"/>
          <w:szCs w:val="26"/>
          <w:lang w:val="es-ES_tradnl" w:eastAsia="en-US"/>
        </w:rPr>
        <w:t>En dicha jurisprudencia, el Máximo Tribunal sostuvo que sería inadmisible desde un punto de vista constitucional, interpretar la seguridad pública como una posibilidad de afectar los derechos de las personas, por el contrario, la seguridad pública no tendría razón de ser</w:t>
      </w:r>
      <w:r w:rsidR="00B827D1" w:rsidRPr="00414FFE">
        <w:rPr>
          <w:rFonts w:eastAsiaTheme="minorHAnsi"/>
          <w:b w:val="0"/>
          <w:sz w:val="26"/>
          <w:szCs w:val="26"/>
          <w:lang w:val="es-ES_tradnl" w:eastAsia="en-US"/>
        </w:rPr>
        <w:t>,</w:t>
      </w:r>
      <w:r w:rsidRPr="00414FFE">
        <w:rPr>
          <w:rFonts w:eastAsiaTheme="minorHAnsi"/>
          <w:b w:val="0"/>
          <w:sz w:val="26"/>
          <w:szCs w:val="26"/>
          <w:lang w:val="es-ES_tradnl" w:eastAsia="en-US"/>
        </w:rPr>
        <w:t xml:space="preserve"> si con ella no se buscara crear condiciones adecuadas para que los particulares gocen de sus derechos y libertades</w:t>
      </w:r>
      <w:r w:rsidR="00B827D1" w:rsidRPr="00414FFE">
        <w:rPr>
          <w:rFonts w:eastAsiaTheme="minorHAnsi"/>
          <w:b w:val="0"/>
          <w:sz w:val="26"/>
          <w:szCs w:val="26"/>
          <w:lang w:val="es-ES_tradnl" w:eastAsia="en-US"/>
        </w:rPr>
        <w:t xml:space="preserve">, por tanto </w:t>
      </w:r>
      <w:r w:rsidRPr="00414FFE">
        <w:rPr>
          <w:rFonts w:eastAsiaTheme="minorHAnsi"/>
          <w:b w:val="0"/>
          <w:sz w:val="26"/>
          <w:szCs w:val="26"/>
          <w:lang w:val="es-ES_tradnl" w:eastAsia="en-US"/>
        </w:rPr>
        <w:t>no es sostenible establecer</w:t>
      </w:r>
      <w:r w:rsidR="00B827D1" w:rsidRPr="00414FFE">
        <w:rPr>
          <w:rFonts w:eastAsiaTheme="minorHAnsi"/>
          <w:b w:val="0"/>
          <w:sz w:val="26"/>
          <w:szCs w:val="26"/>
          <w:lang w:val="es-ES_tradnl" w:eastAsia="en-US"/>
        </w:rPr>
        <w:t xml:space="preserve"> </w:t>
      </w:r>
      <w:r w:rsidRPr="00414FFE">
        <w:rPr>
          <w:rFonts w:eastAsiaTheme="minorHAnsi"/>
          <w:b w:val="0"/>
          <w:sz w:val="26"/>
          <w:szCs w:val="26"/>
          <w:lang w:val="es-ES_tradnl" w:eastAsia="en-US"/>
        </w:rPr>
        <w:t>criterios que propicien la proliferación y fortalecimiento de</w:t>
      </w:r>
      <w:r w:rsidR="00B827D1" w:rsidRPr="00414FFE">
        <w:rPr>
          <w:rFonts w:eastAsiaTheme="minorHAnsi"/>
          <w:b w:val="0"/>
          <w:sz w:val="26"/>
          <w:szCs w:val="26"/>
          <w:lang w:val="es-ES_tradnl" w:eastAsia="en-US"/>
        </w:rPr>
        <w:t xml:space="preserve"> </w:t>
      </w:r>
      <w:r w:rsidRPr="00414FFE">
        <w:rPr>
          <w:rFonts w:eastAsiaTheme="minorHAnsi"/>
          <w:b w:val="0"/>
          <w:sz w:val="26"/>
          <w:szCs w:val="26"/>
          <w:lang w:val="es-ES_tradnl" w:eastAsia="en-US"/>
        </w:rPr>
        <w:t>fenómenos que atenten contra los integrantes de la sociedad, así</w:t>
      </w:r>
      <w:r w:rsidR="00B827D1" w:rsidRPr="00414FFE">
        <w:rPr>
          <w:rFonts w:eastAsiaTheme="minorHAnsi"/>
          <w:b w:val="0"/>
          <w:sz w:val="26"/>
          <w:szCs w:val="26"/>
          <w:lang w:val="es-ES_tradnl" w:eastAsia="en-US"/>
        </w:rPr>
        <w:t xml:space="preserve"> </w:t>
      </w:r>
      <w:r w:rsidRPr="00414FFE">
        <w:rPr>
          <w:rFonts w:eastAsiaTheme="minorHAnsi"/>
          <w:b w:val="0"/>
          <w:sz w:val="26"/>
          <w:szCs w:val="26"/>
          <w:lang w:val="es-ES_tradnl" w:eastAsia="en-US"/>
        </w:rPr>
        <w:t>como de cualquier otro que favoreciera la arbitrariedad de los</w:t>
      </w:r>
      <w:r w:rsidR="00B827D1" w:rsidRPr="00414FFE">
        <w:rPr>
          <w:rFonts w:eastAsiaTheme="minorHAnsi"/>
          <w:b w:val="0"/>
          <w:sz w:val="26"/>
          <w:szCs w:val="26"/>
          <w:lang w:val="es-ES_tradnl" w:eastAsia="en-US"/>
        </w:rPr>
        <w:t xml:space="preserve"> </w:t>
      </w:r>
      <w:r w:rsidRPr="00414FFE">
        <w:rPr>
          <w:rFonts w:eastAsiaTheme="minorHAnsi"/>
          <w:b w:val="0"/>
          <w:sz w:val="26"/>
          <w:szCs w:val="26"/>
          <w:lang w:val="es-ES_tradnl" w:eastAsia="en-US"/>
        </w:rPr>
        <w:t>órganos del Estado que, so pretexto de la seguridad pública,</w:t>
      </w:r>
      <w:r w:rsidR="00B827D1" w:rsidRPr="00414FFE">
        <w:rPr>
          <w:rFonts w:eastAsiaTheme="minorHAnsi"/>
          <w:b w:val="0"/>
          <w:sz w:val="26"/>
          <w:szCs w:val="26"/>
          <w:lang w:val="es-ES_tradnl" w:eastAsia="en-US"/>
        </w:rPr>
        <w:t xml:space="preserve"> </w:t>
      </w:r>
      <w:r w:rsidRPr="00414FFE">
        <w:rPr>
          <w:rFonts w:eastAsiaTheme="minorHAnsi"/>
          <w:b w:val="0"/>
          <w:sz w:val="26"/>
          <w:szCs w:val="26"/>
          <w:lang w:val="es-ES_tradnl" w:eastAsia="en-US"/>
        </w:rPr>
        <w:t>vulnera</w:t>
      </w:r>
      <w:r w:rsidR="00B827D1" w:rsidRPr="00414FFE">
        <w:rPr>
          <w:rFonts w:eastAsiaTheme="minorHAnsi"/>
          <w:b w:val="0"/>
          <w:sz w:val="26"/>
          <w:szCs w:val="26"/>
          <w:lang w:val="es-ES_tradnl" w:eastAsia="en-US"/>
        </w:rPr>
        <w:t>n</w:t>
      </w:r>
      <w:r w:rsidRPr="00414FFE">
        <w:rPr>
          <w:rFonts w:eastAsiaTheme="minorHAnsi"/>
          <w:b w:val="0"/>
          <w:sz w:val="26"/>
          <w:szCs w:val="26"/>
          <w:lang w:val="es-ES_tradnl" w:eastAsia="en-US"/>
        </w:rPr>
        <w:t xml:space="preserve"> los derechos reconocidos en </w:t>
      </w:r>
      <w:r w:rsidR="00B827D1" w:rsidRPr="00414FFE">
        <w:rPr>
          <w:rFonts w:eastAsiaTheme="minorHAnsi"/>
          <w:b w:val="0"/>
          <w:sz w:val="26"/>
          <w:szCs w:val="26"/>
          <w:lang w:val="es-ES_tradnl" w:eastAsia="en-US"/>
        </w:rPr>
        <w:t xml:space="preserve">nuestra </w:t>
      </w:r>
      <w:r w:rsidRPr="00414FFE">
        <w:rPr>
          <w:rFonts w:eastAsiaTheme="minorHAnsi"/>
          <w:b w:val="0"/>
          <w:sz w:val="26"/>
          <w:szCs w:val="26"/>
          <w:lang w:val="es-ES_tradnl" w:eastAsia="en-US"/>
        </w:rPr>
        <w:t>Constitución</w:t>
      </w:r>
      <w:r w:rsidR="00B827D1" w:rsidRPr="00414FFE">
        <w:rPr>
          <w:rFonts w:eastAsiaTheme="minorHAnsi"/>
          <w:b w:val="0"/>
          <w:sz w:val="26"/>
          <w:szCs w:val="26"/>
          <w:lang w:val="es-ES_tradnl" w:eastAsia="en-US"/>
        </w:rPr>
        <w:t xml:space="preserve"> Política de los Estados Unidos Mexicanos</w:t>
      </w:r>
      <w:r w:rsidR="00D11E65" w:rsidRPr="00414FFE">
        <w:rPr>
          <w:rFonts w:eastAsiaTheme="minorHAnsi"/>
          <w:b w:val="0"/>
          <w:sz w:val="26"/>
          <w:szCs w:val="26"/>
          <w:lang w:val="es-ES_tradnl" w:eastAsia="en-US"/>
        </w:rPr>
        <w:t xml:space="preserve"> y por ello deberá concederse el amparo y protección de la Justicia de la Unión por así corresponder conforme a derecho.</w:t>
      </w:r>
    </w:p>
    <w:p w:rsidR="00DE657E" w:rsidRPr="00DE657E" w:rsidRDefault="00DE657E" w:rsidP="00DE657E">
      <w:pPr>
        <w:rPr>
          <w:rFonts w:eastAsiaTheme="minorHAnsi"/>
          <w:lang w:val="es-ES_tradnl" w:eastAsia="en-US"/>
        </w:rPr>
      </w:pPr>
    </w:p>
    <w:p w:rsidR="00414FFE" w:rsidRPr="00DE657E" w:rsidRDefault="00DE657E" w:rsidP="00414FFE">
      <w:pPr>
        <w:pStyle w:val="Ttulo2"/>
        <w:spacing w:after="120"/>
        <w:rPr>
          <w:rFonts w:eastAsiaTheme="minorHAnsi"/>
          <w:sz w:val="26"/>
          <w:szCs w:val="26"/>
          <w:lang w:val="es-ES_tradnl" w:eastAsia="en-US"/>
        </w:rPr>
      </w:pPr>
      <w:r>
        <w:rPr>
          <w:rFonts w:eastAsiaTheme="minorHAnsi"/>
          <w:sz w:val="26"/>
          <w:szCs w:val="26"/>
          <w:lang w:val="es-ES_tradnl" w:eastAsia="en-US"/>
        </w:rPr>
        <w:t>II.</w:t>
      </w:r>
    </w:p>
    <w:p w:rsidR="003B3306" w:rsidRPr="00DE657E" w:rsidRDefault="003B3306" w:rsidP="00DE657E">
      <w:pPr>
        <w:pStyle w:val="Ttulo2"/>
        <w:spacing w:after="120"/>
        <w:rPr>
          <w:rFonts w:eastAsiaTheme="minorHAnsi"/>
          <w:sz w:val="26"/>
          <w:szCs w:val="26"/>
          <w:lang w:val="es-ES_tradnl" w:eastAsia="en-US"/>
        </w:rPr>
      </w:pPr>
      <w:r w:rsidRPr="003B3306">
        <w:rPr>
          <w:rFonts w:cs="Arial"/>
          <w:b w:val="0"/>
          <w:sz w:val="26"/>
          <w:szCs w:val="26"/>
        </w:rPr>
        <w:t xml:space="preserve">El Decreto de referencia es inconstitucional, en virtud de que violenta el contenido del artículo 133 de la Constitución Política de los Estados Unidos Mexicanos en relación a la supremacía constitucional que ahí se prevé, ya que si bien es cierto que el segundo parrafo del articulo 16 constitucional, establece que el gobernado se puede oponer a la entrega de dichos datos, menos cierto es,que el articulo 180 Quater adicionado a la </w:t>
      </w:r>
      <w:r w:rsidRPr="003B3306">
        <w:rPr>
          <w:rFonts w:cs="Arial"/>
          <w:b w:val="0"/>
          <w:iCs/>
          <w:sz w:val="26"/>
          <w:szCs w:val="26"/>
        </w:rPr>
        <w:t>Ley Federal de Telecomunicaciones y Radiodifusión</w:t>
      </w:r>
      <w:r w:rsidRPr="003B3306">
        <w:rPr>
          <w:rFonts w:cs="Arial"/>
          <w:b w:val="0"/>
          <w:sz w:val="26"/>
          <w:szCs w:val="26"/>
        </w:rPr>
        <w:t>, señala que es obligatorio y por ello, derivado de la supremacía constitucional, es indebido que se me obligue a cumplir con la entrega de los datos personales, cuando una ley de jerarquia superior y máxima, de conformidad con el articulo 133 constitucional, otorga al gobernado la opción de oponerse a la entrega de datos personales a entes publicos o privados.</w:t>
      </w:r>
    </w:p>
    <w:p w:rsidR="003B3306" w:rsidRDefault="003B3306" w:rsidP="00414FFE">
      <w:pPr>
        <w:pStyle w:val="Ttulo2"/>
        <w:spacing w:after="120"/>
        <w:rPr>
          <w:rFonts w:cs="Arial"/>
          <w:b w:val="0"/>
          <w:bCs/>
          <w:iCs/>
          <w:sz w:val="26"/>
          <w:szCs w:val="26"/>
        </w:rPr>
      </w:pPr>
    </w:p>
    <w:p w:rsidR="00414FFE" w:rsidRDefault="003B3306" w:rsidP="00414FFE">
      <w:pPr>
        <w:pStyle w:val="Ttulo2"/>
        <w:spacing w:after="120"/>
        <w:rPr>
          <w:rFonts w:cs="Arial"/>
          <w:b w:val="0"/>
          <w:iCs/>
          <w:sz w:val="26"/>
          <w:szCs w:val="26"/>
        </w:rPr>
      </w:pPr>
      <w:r>
        <w:rPr>
          <w:rFonts w:cs="Arial"/>
          <w:b w:val="0"/>
          <w:bCs/>
          <w:iCs/>
          <w:sz w:val="26"/>
          <w:szCs w:val="26"/>
        </w:rPr>
        <w:t>Por otro lado se debe considerar que e</w:t>
      </w:r>
      <w:r w:rsidR="00B860A2" w:rsidRPr="00414FFE">
        <w:rPr>
          <w:rFonts w:cs="Arial"/>
          <w:b w:val="0"/>
          <w:bCs/>
          <w:iCs/>
          <w:sz w:val="26"/>
          <w:szCs w:val="26"/>
        </w:rPr>
        <w:t xml:space="preserve">s deber del estado salvaguardar la protección de datos personales en cuanto derecho humano </w:t>
      </w:r>
      <w:r w:rsidR="00DA3D1C" w:rsidRPr="00414FFE">
        <w:rPr>
          <w:rFonts w:cs="Arial"/>
          <w:b w:val="0"/>
          <w:bCs/>
          <w:iCs/>
          <w:sz w:val="26"/>
          <w:szCs w:val="26"/>
        </w:rPr>
        <w:t>frente a</w:t>
      </w:r>
      <w:r w:rsidR="00B860A2" w:rsidRPr="00414FFE">
        <w:rPr>
          <w:rFonts w:cs="Arial"/>
          <w:b w:val="0"/>
          <w:bCs/>
          <w:iCs/>
          <w:sz w:val="26"/>
          <w:szCs w:val="26"/>
        </w:rPr>
        <w:t xml:space="preserve"> las nuevas herramientas tecnológicas, debido a los riesgos que éstas representan por sus características</w:t>
      </w:r>
      <w:r w:rsidR="00DA3D1C" w:rsidRPr="00414FFE">
        <w:rPr>
          <w:rFonts w:cs="Arial"/>
          <w:b w:val="0"/>
          <w:iCs/>
          <w:sz w:val="26"/>
          <w:szCs w:val="26"/>
        </w:rPr>
        <w:t xml:space="preserve">, </w:t>
      </w:r>
      <w:r w:rsidR="001824F5" w:rsidRPr="00414FFE">
        <w:rPr>
          <w:rFonts w:cs="Arial"/>
          <w:b w:val="0"/>
          <w:iCs/>
          <w:sz w:val="26"/>
          <w:szCs w:val="26"/>
        </w:rPr>
        <w:t>el deber del Estado frente al derecho de los gobernados a decidir qué aspectos de su vida deben o no ser conocidos o reservados por el resto de los individuos que integran la sociedad, y que conlleva la obligación de dejarlos exentos e inmunes a invasiones agresivas o arbitrarias por parte de terceros o de la autoridad pública, debe potencializarse ante las nuevas herramientas tecnológicas</w:t>
      </w:r>
      <w:r w:rsidR="00DA3D1C" w:rsidRPr="00414FFE">
        <w:rPr>
          <w:rFonts w:cs="Arial"/>
          <w:b w:val="0"/>
          <w:iCs/>
          <w:sz w:val="26"/>
          <w:szCs w:val="26"/>
        </w:rPr>
        <w:t xml:space="preserve">, </w:t>
      </w:r>
      <w:r w:rsidR="001824F5" w:rsidRPr="00414FFE">
        <w:rPr>
          <w:rFonts w:cs="Arial"/>
          <w:b w:val="0"/>
          <w:iCs/>
          <w:sz w:val="26"/>
          <w:szCs w:val="26"/>
        </w:rPr>
        <w:t>por el efecto multiplicador de los medios de comunicación digitales de Internet y las redes sociales, a través de los cuales se facilita la difusión y durabilidad de su contenido, al permanecer de manera indefinida en los medios electrónicos en los que se publican, sin restricción territorial alguna; constituyéndose así en una constante invasión positiva o negativa, según el caso, a los derechos inherentes al ser humano, vinculados con el mencionado, como son la intimidad, el honor, la reputación, la vida privada y, consecuentemente, la dignidad humana.</w:t>
      </w:r>
    </w:p>
    <w:p w:rsidR="00414FFE" w:rsidRDefault="00414FFE" w:rsidP="00414FFE">
      <w:pPr>
        <w:pStyle w:val="Ttulo2"/>
        <w:spacing w:after="120"/>
        <w:rPr>
          <w:rFonts w:eastAsiaTheme="minorHAnsi"/>
          <w:sz w:val="26"/>
          <w:szCs w:val="26"/>
          <w:lang w:eastAsia="en-US"/>
        </w:rPr>
      </w:pPr>
    </w:p>
    <w:p w:rsidR="00414FFE" w:rsidRDefault="00344D13" w:rsidP="00414FFE">
      <w:pPr>
        <w:pStyle w:val="Ttulo2"/>
        <w:spacing w:after="120"/>
        <w:rPr>
          <w:rFonts w:cs="Arial"/>
          <w:b w:val="0"/>
          <w:iCs/>
          <w:sz w:val="26"/>
          <w:szCs w:val="26"/>
        </w:rPr>
      </w:pPr>
      <w:r w:rsidRPr="00414FFE">
        <w:rPr>
          <w:rFonts w:eastAsiaTheme="minorHAnsi"/>
          <w:b w:val="0"/>
          <w:sz w:val="26"/>
          <w:szCs w:val="26"/>
          <w:lang w:val="es-ES_tradnl" w:eastAsia="en-US"/>
        </w:rPr>
        <w:t xml:space="preserve">Por lo anterior, es que solicito se desincorpore </w:t>
      </w:r>
      <w:r w:rsidRPr="00414FFE">
        <w:rPr>
          <w:rFonts w:cs="Arial"/>
          <w:b w:val="0"/>
          <w:sz w:val="26"/>
          <w:szCs w:val="26"/>
        </w:rPr>
        <w:t xml:space="preserve">de mi esfera juridica el articulo 180 Quater adicionado a la Ley Federal de Telecomunicaciones y </w:t>
      </w:r>
      <w:r w:rsidRPr="00414FFE">
        <w:rPr>
          <w:rFonts w:cs="Arial"/>
          <w:b w:val="0"/>
          <w:sz w:val="26"/>
          <w:szCs w:val="26"/>
        </w:rPr>
        <w:lastRenderedPageBreak/>
        <w:t xml:space="preserve">Radiodifusión, mediante el Decreto de referencia publicado en el </w:t>
      </w:r>
      <w:r w:rsidRPr="00414FFE">
        <w:rPr>
          <w:rFonts w:cs="Arial"/>
          <w:b w:val="0"/>
          <w:iCs/>
          <w:sz w:val="26"/>
          <w:szCs w:val="26"/>
        </w:rPr>
        <w:t>Diario Oficial de la Federacion</w:t>
      </w:r>
      <w:r w:rsidRPr="00414FFE">
        <w:rPr>
          <w:rFonts w:cs="Arial"/>
          <w:b w:val="0"/>
          <w:sz w:val="26"/>
          <w:szCs w:val="26"/>
        </w:rPr>
        <w:t xml:space="preserve"> el pasado 16 de abril en su edición vespertina, </w:t>
      </w:r>
      <w:r w:rsidR="00FF17BE">
        <w:rPr>
          <w:rFonts w:cs="Arial"/>
          <w:b w:val="0"/>
          <w:sz w:val="26"/>
          <w:szCs w:val="26"/>
        </w:rPr>
        <w:t xml:space="preserve">así como su artículo cuarto transitorio, </w:t>
      </w:r>
      <w:r w:rsidR="00414FFE" w:rsidRPr="00414FFE">
        <w:rPr>
          <w:rFonts w:cs="Arial"/>
          <w:b w:val="0"/>
          <w:sz w:val="26"/>
          <w:szCs w:val="26"/>
        </w:rPr>
        <w:t>ya que e</w:t>
      </w:r>
      <w:r w:rsidRPr="00414FFE">
        <w:rPr>
          <w:rFonts w:cs="Arial"/>
          <w:b w:val="0"/>
          <w:iCs/>
          <w:sz w:val="26"/>
          <w:szCs w:val="26"/>
        </w:rPr>
        <w:t>l derecho a la inviolabilidad de las comunicaciones privadas previsto en el artículo 16, párrafos decimosegundo y decimotercero, de la Constitución Política de los Estados Unidos Mexicanos, tiene como objeto garantizar la reserva de todo proceso comunicativo, por lo que su ámbito de protección comprende tanto su contenido, como los datos de identificación, pues éstos ofrecen información sobre las circunstancias en que se produce, como son la identidad de los interlocutores, el origen y el destino de las llamadas telefónicas, su duración y fecha.</w:t>
      </w:r>
    </w:p>
    <w:p w:rsidR="00414FFE" w:rsidRDefault="00414FFE" w:rsidP="00414FFE">
      <w:pPr>
        <w:pStyle w:val="Ttulo2"/>
        <w:spacing w:after="120"/>
        <w:rPr>
          <w:rFonts w:cs="Arial"/>
          <w:iCs/>
          <w:sz w:val="26"/>
          <w:szCs w:val="26"/>
        </w:rPr>
      </w:pPr>
    </w:p>
    <w:p w:rsidR="00414FFE" w:rsidRDefault="00344D13" w:rsidP="00414FFE">
      <w:pPr>
        <w:pStyle w:val="Ttulo2"/>
        <w:spacing w:after="120"/>
        <w:rPr>
          <w:rFonts w:cs="Arial"/>
          <w:b w:val="0"/>
          <w:bCs/>
          <w:iCs/>
          <w:sz w:val="26"/>
          <w:szCs w:val="26"/>
        </w:rPr>
      </w:pPr>
      <w:r w:rsidRPr="00414FFE">
        <w:rPr>
          <w:rFonts w:cs="Arial"/>
          <w:b w:val="0"/>
          <w:iCs/>
          <w:sz w:val="26"/>
          <w:szCs w:val="26"/>
        </w:rPr>
        <w:t xml:space="preserve">En ese sentido, la solicitud de acceso a los datos de tráfico retenidos por los concesionarios para su entrega tanto en tiempo real como dentro de las 48 horas siguientes contadas a partir de la notificación de la solicitud, que refiere el artículo 190, fracción II, de la Ley Federal de Telecomunicaciones y Radiodifusión, debe realizarse en términos del citado precepto constitucional, </w:t>
      </w:r>
      <w:r w:rsidRPr="00414FFE">
        <w:rPr>
          <w:rFonts w:cs="Arial"/>
          <w:b w:val="0"/>
          <w:bCs/>
          <w:iCs/>
          <w:sz w:val="26"/>
          <w:szCs w:val="26"/>
        </w:rPr>
        <w:t>por lo que exclusivamente la autoridad judicial federal, a petición de la autoridad federal que faculte la ley o el titular del Ministerio Público de la entidad federativa correspondiente, podrá autorizar la entrega de la información resguardada, para lo cual se deberán fundar y motivar las causas legales de ésta, así como expresar las personas cuyos datos serán solicitados y el periodo por el cual se requiera la información</w:t>
      </w:r>
      <w:r w:rsidR="00414FFE">
        <w:rPr>
          <w:rFonts w:cs="Arial"/>
          <w:b w:val="0"/>
          <w:bCs/>
          <w:iCs/>
          <w:sz w:val="26"/>
          <w:szCs w:val="26"/>
        </w:rPr>
        <w:t>.</w:t>
      </w:r>
    </w:p>
    <w:p w:rsidR="00414FFE" w:rsidRDefault="00414FFE" w:rsidP="00414FFE">
      <w:pPr>
        <w:pStyle w:val="Ttulo2"/>
        <w:spacing w:after="120"/>
        <w:rPr>
          <w:rFonts w:cs="Arial"/>
          <w:sz w:val="26"/>
          <w:szCs w:val="26"/>
        </w:rPr>
      </w:pPr>
    </w:p>
    <w:p w:rsidR="00414FFE" w:rsidRPr="00DE657E" w:rsidRDefault="00414FFE" w:rsidP="00DE657E">
      <w:pPr>
        <w:pStyle w:val="Ttulo2"/>
        <w:spacing w:after="120"/>
        <w:rPr>
          <w:rFonts w:cs="Arial"/>
          <w:b w:val="0"/>
          <w:sz w:val="26"/>
          <w:szCs w:val="26"/>
        </w:rPr>
      </w:pPr>
      <w:r w:rsidRPr="00414FFE">
        <w:rPr>
          <w:rFonts w:cs="Arial"/>
          <w:b w:val="0"/>
          <w:sz w:val="26"/>
          <w:szCs w:val="26"/>
          <w:lang w:val="es-ES_tradnl"/>
        </w:rPr>
        <w:t>El</w:t>
      </w:r>
      <w:r>
        <w:rPr>
          <w:rFonts w:cs="Arial"/>
          <w:b w:val="0"/>
          <w:sz w:val="26"/>
          <w:szCs w:val="26"/>
          <w:lang w:val="es-ES_tradnl"/>
        </w:rPr>
        <w:t xml:space="preserve"> multicitado</w:t>
      </w:r>
      <w:r w:rsidRPr="00414FFE">
        <w:rPr>
          <w:rFonts w:cs="Arial"/>
          <w:b w:val="0"/>
          <w:sz w:val="26"/>
          <w:szCs w:val="26"/>
        </w:rPr>
        <w:t xml:space="preserve"> Decreto de referencia violenta en mi perjuicio el </w:t>
      </w:r>
      <w:r w:rsidRPr="00414FFE">
        <w:rPr>
          <w:rFonts w:cs="Arial"/>
          <w:b w:val="0"/>
          <w:iCs/>
          <w:sz w:val="26"/>
          <w:szCs w:val="26"/>
        </w:rPr>
        <w:t>segundo párrafo del artículo 16 de la Constitución Política de los Estados Unidos Mexicanos, en relación con la interpretación del artículo 11, numeral 2, de la Convención Americana sobre Derechos Humanos, efectuada en diversos criterios emitidos por la Corte Interamericana de Derechos Humanos</w:t>
      </w:r>
      <w:r w:rsidR="00ED14DD">
        <w:rPr>
          <w:rFonts w:cs="Arial"/>
          <w:b w:val="0"/>
          <w:iCs/>
          <w:sz w:val="26"/>
          <w:szCs w:val="26"/>
        </w:rPr>
        <w:t xml:space="preserve"> y </w:t>
      </w:r>
      <w:r w:rsidRPr="00414FFE">
        <w:rPr>
          <w:rFonts w:cs="Arial"/>
          <w:b w:val="0"/>
          <w:sz w:val="26"/>
          <w:szCs w:val="26"/>
        </w:rPr>
        <w:t xml:space="preserve">, me refiero en concreto al numeral 180 Quater </w:t>
      </w:r>
      <w:r w:rsidR="00FF17BE">
        <w:rPr>
          <w:rFonts w:cs="Arial"/>
          <w:b w:val="0"/>
          <w:sz w:val="26"/>
          <w:szCs w:val="26"/>
        </w:rPr>
        <w:t xml:space="preserve">y al artículo cuarto transitorio, </w:t>
      </w:r>
      <w:r w:rsidRPr="00414FFE">
        <w:rPr>
          <w:rFonts w:cs="Arial"/>
          <w:b w:val="0"/>
          <w:sz w:val="26"/>
          <w:szCs w:val="26"/>
        </w:rPr>
        <w:t>en lo relativo a los derechos inherentes a la intimidad, el honor, la reputación, la vida privada y, consecuentemente, la dignidad humana,al obligar al suscrito en cuanto titular de diversas líneas de telefonía celular, al obligarme a entregar mis datos biometricos a la empresa privada que presta dicho servicio de datos y telefonía, para incorporarse al “Padrón Nacional de Usuarios de Telefonía Móvil” y por ello deberá concederse el amparo y protección de la Justicia de la Unión</w:t>
      </w:r>
      <w:r>
        <w:rPr>
          <w:rFonts w:cs="Arial"/>
          <w:b w:val="0"/>
          <w:sz w:val="26"/>
          <w:szCs w:val="26"/>
        </w:rPr>
        <w:t>.</w:t>
      </w:r>
    </w:p>
    <w:p w:rsidR="008854E7" w:rsidRPr="005966C7" w:rsidRDefault="008854E7" w:rsidP="00B860A2">
      <w:pPr>
        <w:spacing w:before="120" w:after="120"/>
        <w:rPr>
          <w:rFonts w:ascii="Arial Narrow" w:hAnsi="Arial Narrow"/>
          <w:sz w:val="26"/>
          <w:szCs w:val="26"/>
        </w:rPr>
      </w:pPr>
    </w:p>
    <w:p w:rsidR="00FA57B1" w:rsidRDefault="00995DAD" w:rsidP="00FA57B1">
      <w:pPr>
        <w:spacing w:after="120"/>
        <w:jc w:val="center"/>
        <w:rPr>
          <w:rFonts w:ascii="Arial Narrow" w:hAnsi="Arial Narrow" w:cs="Arial"/>
          <w:b/>
          <w:sz w:val="26"/>
          <w:szCs w:val="26"/>
          <w:lang w:val="es-ES_tradnl"/>
        </w:rPr>
      </w:pPr>
      <w:r w:rsidRPr="00485CFA">
        <w:rPr>
          <w:rFonts w:ascii="Arial Narrow" w:hAnsi="Arial Narrow" w:cs="Arial"/>
          <w:b/>
          <w:sz w:val="26"/>
          <w:szCs w:val="26"/>
          <w:lang w:val="es-ES_tradnl"/>
        </w:rPr>
        <w:t>CAPITULO DE SUSPENSIÓN.</w:t>
      </w:r>
    </w:p>
    <w:p w:rsidR="00BC28E7" w:rsidRDefault="00FA57B1" w:rsidP="00BC28E7">
      <w:pPr>
        <w:spacing w:after="120"/>
        <w:ind w:firstLine="2835"/>
        <w:jc w:val="both"/>
        <w:rPr>
          <w:rFonts w:ascii="Arial Narrow" w:hAnsi="Arial Narrow" w:cs="Arial"/>
          <w:b/>
          <w:sz w:val="26"/>
          <w:szCs w:val="26"/>
          <w:lang w:val="es-ES_tradnl"/>
        </w:rPr>
      </w:pPr>
      <w:r>
        <w:rPr>
          <w:rFonts w:ascii="Arial Narrow" w:hAnsi="Arial Narrow" w:cs="Arial"/>
          <w:color w:val="000000"/>
          <w:sz w:val="26"/>
          <w:szCs w:val="26"/>
          <w:lang w:val="es-ES_tradnl"/>
        </w:rPr>
        <w:t>El</w:t>
      </w:r>
      <w:r w:rsidRPr="004B1880">
        <w:rPr>
          <w:rFonts w:ascii="Arial Narrow" w:hAnsi="Arial Narrow" w:cs="Arial"/>
          <w:color w:val="000000"/>
          <w:sz w:val="26"/>
          <w:szCs w:val="26"/>
          <w:lang w:val="es-ES_tradnl"/>
        </w:rPr>
        <w:t xml:space="preserve"> artículo 303 del Código Nacional de Procedimientos Penales</w:t>
      </w:r>
      <w:r>
        <w:rPr>
          <w:rFonts w:ascii="Arial Narrow" w:hAnsi="Arial Narrow" w:cs="Arial"/>
          <w:color w:val="000000"/>
          <w:sz w:val="26"/>
          <w:szCs w:val="26"/>
          <w:lang w:val="es-ES_tradnl"/>
        </w:rPr>
        <w:t xml:space="preserve"> </w:t>
      </w:r>
      <w:r w:rsidRPr="004B1880">
        <w:rPr>
          <w:rFonts w:ascii="Arial Narrow" w:hAnsi="Arial Narrow" w:cs="Arial"/>
          <w:color w:val="000000"/>
          <w:sz w:val="26"/>
          <w:szCs w:val="26"/>
          <w:lang w:val="es-ES_tradnl"/>
        </w:rPr>
        <w:t>establece facultades para que dichas autoridades puedan solicitar</w:t>
      </w:r>
      <w:r>
        <w:rPr>
          <w:rFonts w:ascii="Arial Narrow" w:hAnsi="Arial Narrow" w:cs="Arial"/>
          <w:color w:val="000000"/>
          <w:sz w:val="26"/>
          <w:szCs w:val="26"/>
          <w:lang w:val="es-ES_tradnl"/>
        </w:rPr>
        <w:t xml:space="preserve"> </w:t>
      </w:r>
      <w:r w:rsidRPr="004B1880">
        <w:rPr>
          <w:rFonts w:ascii="Arial Narrow" w:hAnsi="Arial Narrow" w:cs="Arial"/>
          <w:color w:val="000000"/>
          <w:sz w:val="26"/>
          <w:szCs w:val="26"/>
          <w:lang w:val="es-ES_tradnl"/>
        </w:rPr>
        <w:t>a los concesionarios de</w:t>
      </w:r>
      <w:r>
        <w:rPr>
          <w:rFonts w:ascii="Arial Narrow" w:hAnsi="Arial Narrow" w:cs="Arial"/>
          <w:color w:val="000000"/>
          <w:sz w:val="26"/>
          <w:szCs w:val="26"/>
          <w:lang w:val="es-ES_tradnl"/>
        </w:rPr>
        <w:t xml:space="preserve"> </w:t>
      </w:r>
      <w:r w:rsidRPr="004B1880">
        <w:rPr>
          <w:rFonts w:ascii="Arial Narrow" w:hAnsi="Arial Narrow" w:cs="Arial"/>
          <w:color w:val="000000"/>
          <w:sz w:val="26"/>
          <w:szCs w:val="26"/>
          <w:lang w:val="es-ES_tradnl"/>
        </w:rPr>
        <w:t>telecomunicaciones (i) la localización</w:t>
      </w:r>
      <w:r>
        <w:rPr>
          <w:rFonts w:ascii="Arial Narrow" w:hAnsi="Arial Narrow" w:cs="Arial"/>
          <w:color w:val="000000"/>
          <w:sz w:val="26"/>
          <w:szCs w:val="26"/>
          <w:lang w:val="es-ES_tradnl"/>
        </w:rPr>
        <w:t xml:space="preserve"> </w:t>
      </w:r>
      <w:r w:rsidRPr="004B1880">
        <w:rPr>
          <w:rFonts w:ascii="Arial Narrow" w:hAnsi="Arial Narrow" w:cs="Arial"/>
          <w:color w:val="000000"/>
          <w:sz w:val="26"/>
          <w:szCs w:val="26"/>
          <w:lang w:val="es-ES_tradnl"/>
        </w:rPr>
        <w:t>geográfica en tiempo real de los equipos de</w:t>
      </w:r>
      <w:r>
        <w:rPr>
          <w:rFonts w:ascii="Arial Narrow" w:hAnsi="Arial Narrow" w:cs="Arial"/>
          <w:color w:val="000000"/>
          <w:sz w:val="26"/>
          <w:szCs w:val="26"/>
          <w:lang w:val="es-ES_tradnl"/>
        </w:rPr>
        <w:t xml:space="preserve"> </w:t>
      </w:r>
      <w:r w:rsidRPr="004B1880">
        <w:rPr>
          <w:rFonts w:ascii="Arial Narrow" w:hAnsi="Arial Narrow" w:cs="Arial"/>
          <w:color w:val="000000"/>
          <w:sz w:val="26"/>
          <w:szCs w:val="26"/>
          <w:lang w:val="es-ES_tradnl"/>
        </w:rPr>
        <w:t>comunicación móvil</w:t>
      </w:r>
      <w:r>
        <w:rPr>
          <w:rFonts w:ascii="Arial Narrow" w:hAnsi="Arial Narrow" w:cs="Arial"/>
          <w:color w:val="000000"/>
          <w:sz w:val="26"/>
          <w:szCs w:val="26"/>
          <w:lang w:val="es-ES_tradnl"/>
        </w:rPr>
        <w:t xml:space="preserve"> </w:t>
      </w:r>
      <w:r w:rsidRPr="004B1880">
        <w:rPr>
          <w:rFonts w:ascii="Arial Narrow" w:hAnsi="Arial Narrow" w:cs="Arial"/>
          <w:color w:val="000000"/>
          <w:sz w:val="26"/>
          <w:szCs w:val="26"/>
          <w:lang w:val="es-ES_tradnl"/>
        </w:rPr>
        <w:t>asociados a una línea que se encuentra relacionada con los</w:t>
      </w:r>
      <w:r>
        <w:rPr>
          <w:rFonts w:ascii="Arial Narrow" w:hAnsi="Arial Narrow" w:cs="Arial"/>
          <w:color w:val="000000"/>
          <w:sz w:val="26"/>
          <w:szCs w:val="26"/>
          <w:lang w:val="es-ES_tradnl"/>
        </w:rPr>
        <w:t xml:space="preserve"> </w:t>
      </w:r>
      <w:r w:rsidRPr="004B1880">
        <w:rPr>
          <w:rFonts w:ascii="Arial Narrow" w:hAnsi="Arial Narrow" w:cs="Arial"/>
          <w:color w:val="000000"/>
          <w:sz w:val="26"/>
          <w:szCs w:val="26"/>
          <w:lang w:val="es-ES_tradnl"/>
        </w:rPr>
        <w:t>hechos que</w:t>
      </w:r>
      <w:r>
        <w:rPr>
          <w:rFonts w:ascii="Arial Narrow" w:hAnsi="Arial Narrow" w:cs="Arial"/>
          <w:color w:val="000000"/>
          <w:sz w:val="26"/>
          <w:szCs w:val="26"/>
          <w:lang w:val="es-ES_tradnl"/>
        </w:rPr>
        <w:t xml:space="preserve"> </w:t>
      </w:r>
      <w:r w:rsidRPr="004B1880">
        <w:rPr>
          <w:rFonts w:ascii="Arial Narrow" w:hAnsi="Arial Narrow" w:cs="Arial"/>
          <w:color w:val="000000"/>
          <w:sz w:val="26"/>
          <w:szCs w:val="26"/>
          <w:lang w:val="es-ES_tradnl"/>
        </w:rPr>
        <w:t>se investigan; y, (ii) la entrega de datos conservados</w:t>
      </w:r>
      <w:r>
        <w:rPr>
          <w:rFonts w:ascii="Arial Narrow" w:hAnsi="Arial Narrow" w:cs="Arial"/>
          <w:color w:val="000000"/>
          <w:sz w:val="26"/>
          <w:szCs w:val="26"/>
          <w:lang w:val="es-ES_tradnl"/>
        </w:rPr>
        <w:t>; d</w:t>
      </w:r>
      <w:r w:rsidRPr="004B1880">
        <w:rPr>
          <w:rFonts w:ascii="Arial Narrow" w:hAnsi="Arial Narrow" w:cs="Arial"/>
          <w:color w:val="000000"/>
          <w:sz w:val="26"/>
          <w:szCs w:val="26"/>
          <w:lang w:val="es-ES_tradnl"/>
        </w:rPr>
        <w:t>e conformidad con ese precepto, las autoridades</w:t>
      </w:r>
      <w:r>
        <w:rPr>
          <w:rFonts w:ascii="Arial Narrow" w:hAnsi="Arial Narrow" w:cs="Arial"/>
          <w:color w:val="000000"/>
          <w:sz w:val="26"/>
          <w:szCs w:val="26"/>
          <w:lang w:val="es-ES_tradnl"/>
        </w:rPr>
        <w:t xml:space="preserve"> </w:t>
      </w:r>
      <w:r w:rsidRPr="004B1880">
        <w:rPr>
          <w:rFonts w:ascii="Arial Narrow" w:hAnsi="Arial Narrow" w:cs="Arial"/>
          <w:color w:val="000000"/>
          <w:sz w:val="26"/>
          <w:szCs w:val="26"/>
          <w:lang w:val="es-ES_tradnl"/>
        </w:rPr>
        <w:t>investigadoras deben presentar su solicitud ante la autoridad</w:t>
      </w:r>
      <w:r>
        <w:rPr>
          <w:rFonts w:ascii="Arial Narrow" w:hAnsi="Arial Narrow" w:cs="Arial"/>
          <w:color w:val="000000"/>
          <w:sz w:val="26"/>
          <w:szCs w:val="26"/>
          <w:lang w:val="es-ES_tradnl"/>
        </w:rPr>
        <w:t xml:space="preserve"> </w:t>
      </w:r>
      <w:r w:rsidRPr="004B1880">
        <w:rPr>
          <w:rFonts w:ascii="Arial Narrow" w:hAnsi="Arial Narrow" w:cs="Arial"/>
          <w:color w:val="000000"/>
          <w:sz w:val="26"/>
          <w:szCs w:val="26"/>
          <w:lang w:val="es-ES_tradnl"/>
        </w:rPr>
        <w:t>judicial correspondiente, en la que se deben expresar: (i) los</w:t>
      </w:r>
      <w:r>
        <w:rPr>
          <w:rFonts w:ascii="Arial Narrow" w:hAnsi="Arial Narrow" w:cs="Arial"/>
          <w:color w:val="000000"/>
          <w:sz w:val="26"/>
          <w:szCs w:val="26"/>
          <w:lang w:val="es-ES_tradnl"/>
        </w:rPr>
        <w:t xml:space="preserve"> </w:t>
      </w:r>
      <w:r w:rsidRPr="004B1880">
        <w:rPr>
          <w:rFonts w:ascii="Arial Narrow" w:hAnsi="Arial Narrow" w:cs="Arial"/>
          <w:color w:val="000000"/>
          <w:sz w:val="26"/>
          <w:szCs w:val="26"/>
          <w:lang w:val="es-ES_tradnl"/>
        </w:rPr>
        <w:t>equipos de comunicación móvil relacionados con los hechos que</w:t>
      </w:r>
      <w:r>
        <w:rPr>
          <w:rFonts w:ascii="Arial Narrow" w:hAnsi="Arial Narrow" w:cs="Arial"/>
          <w:color w:val="000000"/>
          <w:sz w:val="26"/>
          <w:szCs w:val="26"/>
          <w:lang w:val="es-ES_tradnl"/>
        </w:rPr>
        <w:t xml:space="preserve"> </w:t>
      </w:r>
      <w:r w:rsidRPr="004B1880">
        <w:rPr>
          <w:rFonts w:ascii="Arial Narrow" w:hAnsi="Arial Narrow" w:cs="Arial"/>
          <w:color w:val="000000"/>
          <w:sz w:val="26"/>
          <w:szCs w:val="26"/>
          <w:lang w:val="es-ES_tradnl"/>
        </w:rPr>
        <w:t>se investigan; (ii) los motivos e indicios que sustentan la</w:t>
      </w:r>
      <w:r>
        <w:rPr>
          <w:rFonts w:ascii="Arial Narrow" w:hAnsi="Arial Narrow" w:cs="Arial"/>
          <w:color w:val="000000"/>
          <w:sz w:val="26"/>
          <w:szCs w:val="26"/>
          <w:lang w:val="es-ES_tradnl"/>
        </w:rPr>
        <w:t xml:space="preserve"> </w:t>
      </w:r>
      <w:r w:rsidRPr="004B1880">
        <w:rPr>
          <w:rFonts w:ascii="Arial Narrow" w:hAnsi="Arial Narrow" w:cs="Arial"/>
          <w:color w:val="000000"/>
          <w:sz w:val="26"/>
          <w:szCs w:val="26"/>
          <w:lang w:val="es-ES_tradnl"/>
        </w:rPr>
        <w:t>necesidad de la localización geográfica en tiempo real o la</w:t>
      </w:r>
      <w:r>
        <w:rPr>
          <w:rFonts w:ascii="Arial Narrow" w:hAnsi="Arial Narrow" w:cs="Arial"/>
          <w:color w:val="000000"/>
          <w:sz w:val="26"/>
          <w:szCs w:val="26"/>
          <w:lang w:val="es-ES_tradnl"/>
        </w:rPr>
        <w:t xml:space="preserve"> </w:t>
      </w:r>
      <w:r w:rsidRPr="004B1880">
        <w:rPr>
          <w:rFonts w:ascii="Arial Narrow" w:hAnsi="Arial Narrow" w:cs="Arial"/>
          <w:color w:val="000000"/>
          <w:sz w:val="26"/>
          <w:szCs w:val="26"/>
          <w:lang w:val="es-ES_tradnl"/>
        </w:rPr>
        <w:t>entrega de los datos conservados; (iii) la duración; y, en su caso,</w:t>
      </w:r>
      <w:r>
        <w:rPr>
          <w:rFonts w:ascii="Arial Narrow" w:hAnsi="Arial Narrow" w:cs="Arial"/>
          <w:color w:val="000000"/>
          <w:sz w:val="26"/>
          <w:szCs w:val="26"/>
          <w:lang w:val="es-ES_tradnl"/>
        </w:rPr>
        <w:t xml:space="preserve"> </w:t>
      </w:r>
      <w:r w:rsidRPr="004B1880">
        <w:rPr>
          <w:rFonts w:ascii="Arial Narrow" w:hAnsi="Arial Narrow" w:cs="Arial"/>
          <w:color w:val="000000"/>
          <w:sz w:val="26"/>
          <w:szCs w:val="26"/>
          <w:lang w:val="es-ES_tradnl"/>
        </w:rPr>
        <w:t>(iv) la empresa autorizada o proveedora del servicio de</w:t>
      </w:r>
      <w:r>
        <w:rPr>
          <w:rFonts w:ascii="Arial Narrow" w:hAnsi="Arial Narrow" w:cs="Arial"/>
          <w:color w:val="000000"/>
          <w:sz w:val="26"/>
          <w:szCs w:val="26"/>
          <w:lang w:val="es-ES_tradnl"/>
        </w:rPr>
        <w:t xml:space="preserve"> </w:t>
      </w:r>
      <w:r w:rsidRPr="004B1880">
        <w:rPr>
          <w:rFonts w:ascii="Arial Narrow" w:hAnsi="Arial Narrow" w:cs="Arial"/>
          <w:color w:val="000000"/>
          <w:sz w:val="26"/>
          <w:szCs w:val="26"/>
          <w:lang w:val="es-ES_tradnl"/>
        </w:rPr>
        <w:t>telecomunicaciones a través del cual operan las líneas, números o</w:t>
      </w:r>
      <w:r>
        <w:rPr>
          <w:rFonts w:ascii="Arial Narrow" w:hAnsi="Arial Narrow" w:cs="Arial"/>
          <w:color w:val="000000"/>
          <w:sz w:val="26"/>
          <w:szCs w:val="26"/>
          <w:lang w:val="es-ES_tradnl"/>
        </w:rPr>
        <w:t xml:space="preserve"> </w:t>
      </w:r>
      <w:r w:rsidRPr="004B1880">
        <w:rPr>
          <w:rFonts w:ascii="Arial Narrow" w:hAnsi="Arial Narrow" w:cs="Arial"/>
          <w:color w:val="000000"/>
          <w:sz w:val="26"/>
          <w:szCs w:val="26"/>
          <w:lang w:val="es-ES_tradnl"/>
        </w:rPr>
        <w:t>aparatos que serán objeto de la medida</w:t>
      </w:r>
      <w:r w:rsidR="00BC28E7">
        <w:rPr>
          <w:rFonts w:ascii="Arial Narrow" w:hAnsi="Arial Narrow" w:cs="Arial"/>
          <w:color w:val="000000"/>
          <w:sz w:val="26"/>
          <w:szCs w:val="26"/>
          <w:lang w:val="es-ES_tradnl"/>
        </w:rPr>
        <w:t>; d</w:t>
      </w:r>
      <w:r w:rsidRPr="004B1880">
        <w:rPr>
          <w:rFonts w:ascii="Arial Narrow" w:hAnsi="Arial Narrow" w:cs="Arial"/>
          <w:color w:val="000000"/>
          <w:sz w:val="26"/>
          <w:szCs w:val="26"/>
          <w:lang w:val="es-ES_tradnl"/>
        </w:rPr>
        <w:t>icho artículo prevé situaciones excepcionales para</w:t>
      </w:r>
      <w:r>
        <w:rPr>
          <w:rFonts w:ascii="Arial Narrow" w:hAnsi="Arial Narrow" w:cs="Arial"/>
          <w:color w:val="000000"/>
          <w:sz w:val="26"/>
          <w:szCs w:val="26"/>
          <w:lang w:val="es-ES_tradnl"/>
        </w:rPr>
        <w:t xml:space="preserve"> </w:t>
      </w:r>
      <w:r w:rsidRPr="004B1880">
        <w:rPr>
          <w:rFonts w:ascii="Arial Narrow" w:hAnsi="Arial Narrow" w:cs="Arial"/>
          <w:color w:val="000000"/>
          <w:sz w:val="26"/>
          <w:szCs w:val="26"/>
          <w:lang w:val="es-ES_tradnl"/>
        </w:rPr>
        <w:t>que las autoridades investigadoras ordenen la localización</w:t>
      </w:r>
      <w:r>
        <w:rPr>
          <w:rFonts w:ascii="Arial Narrow" w:hAnsi="Arial Narrow" w:cs="Arial"/>
          <w:color w:val="000000"/>
          <w:sz w:val="26"/>
          <w:szCs w:val="26"/>
          <w:lang w:val="es-ES_tradnl"/>
        </w:rPr>
        <w:t xml:space="preserve"> </w:t>
      </w:r>
      <w:r w:rsidRPr="004B1880">
        <w:rPr>
          <w:rFonts w:ascii="Arial Narrow" w:hAnsi="Arial Narrow" w:cs="Arial"/>
          <w:color w:val="000000"/>
          <w:sz w:val="26"/>
          <w:szCs w:val="26"/>
          <w:lang w:val="es-ES_tradnl"/>
        </w:rPr>
        <w:t>geográfica en tiempo real o la entrega de datos conservados sin</w:t>
      </w:r>
      <w:r>
        <w:rPr>
          <w:rFonts w:ascii="Arial Narrow" w:hAnsi="Arial Narrow" w:cs="Arial"/>
          <w:color w:val="000000"/>
          <w:sz w:val="26"/>
          <w:szCs w:val="26"/>
          <w:lang w:val="es-ES_tradnl"/>
        </w:rPr>
        <w:t xml:space="preserve"> </w:t>
      </w:r>
      <w:r w:rsidRPr="004B1880">
        <w:rPr>
          <w:rFonts w:ascii="Arial Narrow" w:hAnsi="Arial Narrow" w:cs="Arial"/>
          <w:color w:val="000000"/>
          <w:sz w:val="26"/>
          <w:szCs w:val="26"/>
          <w:lang w:val="es-ES_tradnl"/>
        </w:rPr>
        <w:t>autorización judicial previa</w:t>
      </w:r>
      <w:r w:rsidR="00BC28E7">
        <w:rPr>
          <w:rFonts w:ascii="Arial Narrow" w:hAnsi="Arial Narrow" w:cs="Arial"/>
          <w:color w:val="000000"/>
          <w:sz w:val="26"/>
          <w:szCs w:val="26"/>
          <w:lang w:val="es-ES_tradnl"/>
        </w:rPr>
        <w:t>; e</w:t>
      </w:r>
      <w:r w:rsidRPr="004B1880">
        <w:rPr>
          <w:rFonts w:ascii="Arial Narrow" w:hAnsi="Arial Narrow" w:cs="Arial"/>
          <w:color w:val="000000"/>
          <w:sz w:val="26"/>
          <w:szCs w:val="26"/>
          <w:lang w:val="es-ES_tradnl"/>
        </w:rPr>
        <w:t>n el artículo en comento, se establece que las</w:t>
      </w:r>
      <w:r>
        <w:rPr>
          <w:rFonts w:ascii="Arial Narrow" w:hAnsi="Arial Narrow" w:cs="Arial"/>
          <w:color w:val="000000"/>
          <w:sz w:val="26"/>
          <w:szCs w:val="26"/>
          <w:lang w:val="es-ES_tradnl"/>
        </w:rPr>
        <w:t xml:space="preserve"> </w:t>
      </w:r>
      <w:r w:rsidRPr="004B1880">
        <w:rPr>
          <w:rFonts w:ascii="Arial Narrow" w:hAnsi="Arial Narrow" w:cs="Arial"/>
          <w:color w:val="000000"/>
          <w:sz w:val="26"/>
          <w:szCs w:val="26"/>
          <w:lang w:val="es-ES_tradnl"/>
        </w:rPr>
        <w:t>autoridades investigadoras pueden requerir a los concesionarios</w:t>
      </w:r>
      <w:r>
        <w:rPr>
          <w:rFonts w:ascii="Arial Narrow" w:hAnsi="Arial Narrow" w:cs="Arial"/>
          <w:color w:val="000000"/>
          <w:sz w:val="26"/>
          <w:szCs w:val="26"/>
          <w:lang w:val="es-ES_tradnl"/>
        </w:rPr>
        <w:t xml:space="preserve"> </w:t>
      </w:r>
      <w:r w:rsidRPr="004B1880">
        <w:rPr>
          <w:rFonts w:ascii="Arial Narrow" w:hAnsi="Arial Narrow" w:cs="Arial"/>
          <w:color w:val="000000"/>
          <w:sz w:val="26"/>
          <w:szCs w:val="26"/>
          <w:lang w:val="es-ES_tradnl"/>
        </w:rPr>
        <w:t xml:space="preserve">de telecomunicaciones para </w:t>
      </w:r>
      <w:r w:rsidRPr="004B1880">
        <w:rPr>
          <w:rFonts w:ascii="Arial Narrow" w:hAnsi="Arial Narrow" w:cs="Arial"/>
          <w:color w:val="000000"/>
          <w:sz w:val="26"/>
          <w:szCs w:val="26"/>
          <w:lang w:val="es-ES_tradnl"/>
        </w:rPr>
        <w:lastRenderedPageBreak/>
        <w:t>que conserven datos contenidos en</w:t>
      </w:r>
      <w:r>
        <w:rPr>
          <w:rFonts w:ascii="Arial Narrow" w:hAnsi="Arial Narrow" w:cs="Arial"/>
          <w:color w:val="000000"/>
          <w:sz w:val="26"/>
          <w:szCs w:val="26"/>
          <w:lang w:val="es-ES_tradnl"/>
        </w:rPr>
        <w:t xml:space="preserve"> </w:t>
      </w:r>
      <w:r w:rsidRPr="004B1880">
        <w:rPr>
          <w:rFonts w:ascii="Arial Narrow" w:hAnsi="Arial Narrow" w:cs="Arial"/>
          <w:color w:val="000000"/>
          <w:sz w:val="26"/>
          <w:szCs w:val="26"/>
          <w:lang w:val="es-ES_tradnl"/>
        </w:rPr>
        <w:t>redes, sistemas o equipos de informática, hasta por noventa días.</w:t>
      </w:r>
    </w:p>
    <w:p w:rsidR="00BC28E7" w:rsidRDefault="00BC28E7" w:rsidP="00BC28E7">
      <w:pPr>
        <w:spacing w:after="120"/>
        <w:ind w:firstLine="2835"/>
        <w:jc w:val="both"/>
        <w:rPr>
          <w:rFonts w:ascii="Arial Narrow" w:hAnsi="Arial Narrow" w:cs="Arial"/>
          <w:color w:val="000000"/>
          <w:sz w:val="26"/>
          <w:szCs w:val="26"/>
          <w:lang w:val="es-ES_tradnl"/>
        </w:rPr>
      </w:pPr>
    </w:p>
    <w:p w:rsidR="00BC28E7" w:rsidRDefault="00FA57B1" w:rsidP="00BC28E7">
      <w:pPr>
        <w:spacing w:after="120"/>
        <w:ind w:firstLine="2835"/>
        <w:jc w:val="both"/>
        <w:rPr>
          <w:rFonts w:ascii="Arial Narrow" w:hAnsi="Arial Narrow" w:cs="Arial"/>
          <w:b/>
          <w:sz w:val="26"/>
          <w:szCs w:val="26"/>
          <w:lang w:val="es-ES_tradnl"/>
        </w:rPr>
      </w:pPr>
      <w:r w:rsidRPr="004B1880">
        <w:rPr>
          <w:rFonts w:ascii="Arial Narrow" w:hAnsi="Arial Narrow" w:cs="Arial"/>
          <w:color w:val="000000"/>
          <w:sz w:val="26"/>
          <w:szCs w:val="26"/>
          <w:lang w:val="es-ES_tradnl"/>
        </w:rPr>
        <w:t>Por otro lado, en el artículo 190 de la Ley Federal de</w:t>
      </w:r>
      <w:r>
        <w:rPr>
          <w:rFonts w:ascii="Arial Narrow" w:hAnsi="Arial Narrow" w:cs="Arial"/>
          <w:color w:val="000000"/>
          <w:sz w:val="26"/>
          <w:szCs w:val="26"/>
          <w:lang w:val="es-ES_tradnl"/>
        </w:rPr>
        <w:t xml:space="preserve"> </w:t>
      </w:r>
      <w:r w:rsidRPr="004B1880">
        <w:rPr>
          <w:rFonts w:ascii="Arial Narrow" w:hAnsi="Arial Narrow" w:cs="Arial"/>
          <w:color w:val="000000"/>
          <w:sz w:val="26"/>
          <w:szCs w:val="26"/>
          <w:lang w:val="es-ES_tradnl"/>
        </w:rPr>
        <w:t>Telecomunicaciones y Radiodifusión, se establece</w:t>
      </w:r>
      <w:r>
        <w:rPr>
          <w:rFonts w:ascii="Arial Narrow" w:hAnsi="Arial Narrow" w:cs="Arial"/>
          <w:color w:val="000000"/>
          <w:sz w:val="26"/>
          <w:szCs w:val="26"/>
          <w:lang w:val="es-ES_tradnl"/>
        </w:rPr>
        <w:t xml:space="preserve"> que l</w:t>
      </w:r>
      <w:r w:rsidRPr="004B1880">
        <w:rPr>
          <w:rFonts w:ascii="Arial Narrow" w:hAnsi="Arial Narrow" w:cs="Arial"/>
          <w:color w:val="000000"/>
          <w:sz w:val="26"/>
          <w:szCs w:val="26"/>
          <w:lang w:val="es-ES_tradnl"/>
        </w:rPr>
        <w:t>os concesionarios de telecomunicaciones y, en su caso,</w:t>
      </w:r>
      <w:r>
        <w:rPr>
          <w:rFonts w:ascii="Arial Narrow" w:hAnsi="Arial Narrow" w:cs="Arial"/>
          <w:color w:val="000000"/>
          <w:sz w:val="26"/>
          <w:szCs w:val="26"/>
          <w:lang w:val="es-ES_tradnl"/>
        </w:rPr>
        <w:t xml:space="preserve"> </w:t>
      </w:r>
      <w:r w:rsidRPr="004B1880">
        <w:rPr>
          <w:rFonts w:ascii="Arial Narrow" w:hAnsi="Arial Narrow" w:cs="Arial"/>
          <w:color w:val="000000"/>
          <w:sz w:val="26"/>
          <w:szCs w:val="26"/>
          <w:lang w:val="es-ES_tradnl"/>
        </w:rPr>
        <w:t>los autorizados deberán</w:t>
      </w:r>
      <w:r>
        <w:rPr>
          <w:rFonts w:ascii="Arial Narrow" w:hAnsi="Arial Narrow" w:cs="Arial"/>
          <w:color w:val="000000"/>
          <w:sz w:val="26"/>
          <w:szCs w:val="26"/>
          <w:lang w:val="es-ES_tradnl"/>
        </w:rPr>
        <w:t xml:space="preserve"> (i) c</w:t>
      </w:r>
      <w:r w:rsidRPr="004B1880">
        <w:rPr>
          <w:rFonts w:ascii="Arial Narrow" w:hAnsi="Arial Narrow" w:cs="Arial"/>
          <w:color w:val="000000"/>
          <w:sz w:val="26"/>
          <w:szCs w:val="26"/>
          <w:lang w:val="es-ES_tradnl"/>
        </w:rPr>
        <w:t>olaborar con las instancias de seguridad, procuración y</w:t>
      </w:r>
      <w:r>
        <w:rPr>
          <w:rFonts w:ascii="Arial Narrow" w:hAnsi="Arial Narrow" w:cs="Arial"/>
          <w:color w:val="000000"/>
          <w:sz w:val="26"/>
          <w:szCs w:val="26"/>
          <w:lang w:val="es-ES_tradnl"/>
        </w:rPr>
        <w:t xml:space="preserve"> </w:t>
      </w:r>
      <w:r w:rsidRPr="004B1880">
        <w:rPr>
          <w:rFonts w:ascii="Arial Narrow" w:hAnsi="Arial Narrow" w:cs="Arial"/>
          <w:color w:val="000000"/>
          <w:sz w:val="26"/>
          <w:szCs w:val="26"/>
          <w:lang w:val="es-ES_tradnl"/>
        </w:rPr>
        <w:t>administración de justicia, en la localización geográfica, en tiempo</w:t>
      </w:r>
      <w:r>
        <w:rPr>
          <w:rFonts w:ascii="Arial Narrow" w:hAnsi="Arial Narrow" w:cs="Arial"/>
          <w:color w:val="000000"/>
          <w:sz w:val="26"/>
          <w:szCs w:val="26"/>
          <w:lang w:val="es-ES_tradnl"/>
        </w:rPr>
        <w:t xml:space="preserve"> </w:t>
      </w:r>
      <w:r w:rsidRPr="004B1880">
        <w:rPr>
          <w:rFonts w:ascii="Arial Narrow" w:hAnsi="Arial Narrow" w:cs="Arial"/>
          <w:color w:val="000000"/>
          <w:sz w:val="26"/>
          <w:szCs w:val="26"/>
          <w:lang w:val="es-ES_tradnl"/>
        </w:rPr>
        <w:t>real, de los equipos de comunicación móvil, en los términos que</w:t>
      </w:r>
      <w:r>
        <w:rPr>
          <w:rFonts w:ascii="Arial Narrow" w:hAnsi="Arial Narrow" w:cs="Arial"/>
          <w:color w:val="000000"/>
          <w:sz w:val="26"/>
          <w:szCs w:val="26"/>
          <w:lang w:val="es-ES_tradnl"/>
        </w:rPr>
        <w:t xml:space="preserve"> </w:t>
      </w:r>
      <w:r w:rsidRPr="004B1880">
        <w:rPr>
          <w:rFonts w:ascii="Arial Narrow" w:hAnsi="Arial Narrow" w:cs="Arial"/>
          <w:color w:val="000000"/>
          <w:sz w:val="26"/>
          <w:szCs w:val="26"/>
          <w:lang w:val="es-ES_tradnl"/>
        </w:rPr>
        <w:t>establezcan las leyes</w:t>
      </w:r>
      <w:r>
        <w:rPr>
          <w:rFonts w:ascii="Arial Narrow" w:hAnsi="Arial Narrow" w:cs="Arial"/>
          <w:color w:val="000000"/>
          <w:sz w:val="26"/>
          <w:szCs w:val="26"/>
          <w:lang w:val="es-ES_tradnl"/>
        </w:rPr>
        <w:t>, (ii) c</w:t>
      </w:r>
      <w:r w:rsidRPr="004B1880">
        <w:rPr>
          <w:rFonts w:ascii="Arial Narrow" w:hAnsi="Arial Narrow" w:cs="Arial"/>
          <w:color w:val="000000"/>
          <w:sz w:val="26"/>
          <w:szCs w:val="26"/>
          <w:lang w:val="es-ES_tradnl"/>
        </w:rPr>
        <w:t>onservar un registro y control de comunicaciones que se</w:t>
      </w:r>
      <w:r>
        <w:rPr>
          <w:rFonts w:ascii="Arial Narrow" w:hAnsi="Arial Narrow" w:cs="Arial"/>
          <w:color w:val="000000"/>
          <w:sz w:val="26"/>
          <w:szCs w:val="26"/>
          <w:lang w:val="es-ES_tradnl"/>
        </w:rPr>
        <w:t xml:space="preserve"> </w:t>
      </w:r>
      <w:r w:rsidRPr="004B1880">
        <w:rPr>
          <w:rFonts w:ascii="Arial Narrow" w:hAnsi="Arial Narrow" w:cs="Arial"/>
          <w:color w:val="000000"/>
          <w:sz w:val="26"/>
          <w:szCs w:val="26"/>
          <w:lang w:val="es-ES_tradnl"/>
        </w:rPr>
        <w:t>realicen desde cualquier tipo de línea que utilice numeración</w:t>
      </w:r>
      <w:r>
        <w:rPr>
          <w:rFonts w:ascii="Arial Narrow" w:hAnsi="Arial Narrow" w:cs="Arial"/>
          <w:color w:val="000000"/>
          <w:sz w:val="26"/>
          <w:szCs w:val="26"/>
          <w:lang w:val="es-ES_tradnl"/>
        </w:rPr>
        <w:t xml:space="preserve"> </w:t>
      </w:r>
      <w:r w:rsidRPr="004B1880">
        <w:rPr>
          <w:rFonts w:ascii="Arial Narrow" w:hAnsi="Arial Narrow" w:cs="Arial"/>
          <w:color w:val="000000"/>
          <w:sz w:val="26"/>
          <w:szCs w:val="26"/>
          <w:lang w:val="es-ES_tradnl"/>
        </w:rPr>
        <w:t>propia o arrendada, bajo cualquier modalidad, que permitan</w:t>
      </w:r>
      <w:r>
        <w:rPr>
          <w:rFonts w:ascii="Arial Narrow" w:hAnsi="Arial Narrow" w:cs="Arial"/>
          <w:color w:val="000000"/>
          <w:sz w:val="26"/>
          <w:szCs w:val="26"/>
          <w:lang w:val="es-ES_tradnl"/>
        </w:rPr>
        <w:t xml:space="preserve"> </w:t>
      </w:r>
      <w:r w:rsidRPr="004B1880">
        <w:rPr>
          <w:rFonts w:ascii="Arial Narrow" w:hAnsi="Arial Narrow" w:cs="Arial"/>
          <w:color w:val="000000"/>
          <w:sz w:val="26"/>
          <w:szCs w:val="26"/>
          <w:lang w:val="es-ES_tradnl"/>
        </w:rPr>
        <w:t>identificar con precisión los siguientes datos:</w:t>
      </w:r>
      <w:r>
        <w:rPr>
          <w:rFonts w:ascii="Arial Narrow" w:hAnsi="Arial Narrow" w:cs="Arial"/>
          <w:color w:val="000000"/>
          <w:sz w:val="26"/>
          <w:szCs w:val="26"/>
          <w:lang w:val="es-ES_tradnl"/>
        </w:rPr>
        <w:t xml:space="preserve"> (a) </w:t>
      </w:r>
      <w:r w:rsidRPr="004B1880">
        <w:rPr>
          <w:rFonts w:ascii="Arial Narrow" w:hAnsi="Arial Narrow" w:cs="Arial"/>
          <w:color w:val="000000"/>
          <w:sz w:val="26"/>
          <w:szCs w:val="26"/>
          <w:lang w:val="es-ES_tradnl"/>
        </w:rPr>
        <w:t>Nombre, denominación o razón social y domicilio del suscriptor;</w:t>
      </w:r>
      <w:r>
        <w:rPr>
          <w:rFonts w:ascii="Arial Narrow" w:hAnsi="Arial Narrow" w:cs="Arial"/>
          <w:color w:val="000000"/>
          <w:sz w:val="26"/>
          <w:szCs w:val="26"/>
          <w:lang w:val="es-ES_tradnl"/>
        </w:rPr>
        <w:t xml:space="preserve"> (</w:t>
      </w:r>
      <w:r w:rsidRPr="004B1880">
        <w:rPr>
          <w:rFonts w:ascii="Arial Narrow" w:hAnsi="Arial Narrow" w:cs="Arial"/>
          <w:color w:val="000000"/>
          <w:sz w:val="26"/>
          <w:szCs w:val="26"/>
          <w:lang w:val="es-ES_tradnl"/>
        </w:rPr>
        <w:t>b) Tipo de comunicación (transmisión de voz, buzón vocal,</w:t>
      </w:r>
      <w:r>
        <w:rPr>
          <w:rFonts w:ascii="Arial Narrow" w:hAnsi="Arial Narrow" w:cs="Arial"/>
          <w:color w:val="000000"/>
          <w:sz w:val="26"/>
          <w:szCs w:val="26"/>
          <w:lang w:val="es-ES_tradnl"/>
        </w:rPr>
        <w:t xml:space="preserve"> </w:t>
      </w:r>
      <w:r w:rsidRPr="004B1880">
        <w:rPr>
          <w:rFonts w:ascii="Arial Narrow" w:hAnsi="Arial Narrow" w:cs="Arial"/>
          <w:color w:val="000000"/>
          <w:sz w:val="26"/>
          <w:szCs w:val="26"/>
          <w:lang w:val="es-ES_tradnl"/>
        </w:rPr>
        <w:t>conferencia, datos), servicios suplementarios (incluidos el reenvío</w:t>
      </w:r>
      <w:r>
        <w:rPr>
          <w:rFonts w:ascii="Arial Narrow" w:hAnsi="Arial Narrow" w:cs="Arial"/>
          <w:color w:val="000000"/>
          <w:sz w:val="26"/>
          <w:szCs w:val="26"/>
          <w:lang w:val="es-ES_tradnl"/>
        </w:rPr>
        <w:t xml:space="preserve"> </w:t>
      </w:r>
      <w:r w:rsidRPr="004B1880">
        <w:rPr>
          <w:rFonts w:ascii="Arial Narrow" w:hAnsi="Arial Narrow" w:cs="Arial"/>
          <w:color w:val="000000"/>
          <w:sz w:val="26"/>
          <w:szCs w:val="26"/>
          <w:lang w:val="es-ES_tradnl"/>
        </w:rPr>
        <w:t>o transferencia de llamada) o servicios de mensajería o</w:t>
      </w:r>
      <w:r>
        <w:rPr>
          <w:rFonts w:ascii="Arial Narrow" w:hAnsi="Arial Narrow" w:cs="Arial"/>
          <w:color w:val="000000"/>
          <w:sz w:val="26"/>
          <w:szCs w:val="26"/>
          <w:lang w:val="es-ES_tradnl"/>
        </w:rPr>
        <w:t xml:space="preserve"> </w:t>
      </w:r>
      <w:r w:rsidRPr="004B1880">
        <w:rPr>
          <w:rFonts w:ascii="Arial Narrow" w:hAnsi="Arial Narrow" w:cs="Arial"/>
          <w:color w:val="000000"/>
          <w:sz w:val="26"/>
          <w:szCs w:val="26"/>
          <w:lang w:val="es-ES_tradnl"/>
        </w:rPr>
        <w:t>multimedia empleados (incluidos los servicios de mensajes cortos,</w:t>
      </w:r>
      <w:r>
        <w:rPr>
          <w:rFonts w:ascii="Arial Narrow" w:hAnsi="Arial Narrow" w:cs="Arial"/>
          <w:color w:val="000000"/>
          <w:sz w:val="26"/>
          <w:szCs w:val="26"/>
          <w:lang w:val="es-ES_tradnl"/>
        </w:rPr>
        <w:t xml:space="preserve"> </w:t>
      </w:r>
      <w:r w:rsidRPr="004B1880">
        <w:rPr>
          <w:rFonts w:ascii="Arial Narrow" w:hAnsi="Arial Narrow" w:cs="Arial"/>
          <w:color w:val="000000"/>
          <w:sz w:val="26"/>
          <w:szCs w:val="26"/>
          <w:lang w:val="es-ES_tradnl"/>
        </w:rPr>
        <w:t>servicios multimedia y avanzados);</w:t>
      </w:r>
      <w:r>
        <w:rPr>
          <w:rFonts w:ascii="Arial Narrow" w:hAnsi="Arial Narrow" w:cs="Arial"/>
          <w:color w:val="000000"/>
          <w:sz w:val="26"/>
          <w:szCs w:val="26"/>
          <w:lang w:val="es-ES_tradnl"/>
        </w:rPr>
        <w:t xml:space="preserve"> (</w:t>
      </w:r>
      <w:r w:rsidRPr="004B1880">
        <w:rPr>
          <w:rFonts w:ascii="Arial Narrow" w:hAnsi="Arial Narrow" w:cs="Arial"/>
          <w:color w:val="000000"/>
          <w:sz w:val="26"/>
          <w:szCs w:val="26"/>
          <w:lang w:val="es-ES_tradnl"/>
        </w:rPr>
        <w:t>c) Datos necesarios para rastrear e identificar el origen y destino</w:t>
      </w:r>
      <w:r>
        <w:rPr>
          <w:rFonts w:ascii="Arial Narrow" w:hAnsi="Arial Narrow" w:cs="Arial"/>
          <w:color w:val="000000"/>
          <w:sz w:val="26"/>
          <w:szCs w:val="26"/>
          <w:lang w:val="es-ES_tradnl"/>
        </w:rPr>
        <w:t xml:space="preserve"> </w:t>
      </w:r>
      <w:r w:rsidRPr="004B1880">
        <w:rPr>
          <w:rFonts w:ascii="Arial Narrow" w:hAnsi="Arial Narrow" w:cs="Arial"/>
          <w:color w:val="000000"/>
          <w:sz w:val="26"/>
          <w:szCs w:val="26"/>
          <w:lang w:val="es-ES_tradnl"/>
        </w:rPr>
        <w:t>de las comunicaciones de telefonía móvil: número de destino,</w:t>
      </w:r>
      <w:r>
        <w:rPr>
          <w:rFonts w:ascii="Arial Narrow" w:hAnsi="Arial Narrow" w:cs="Arial"/>
          <w:color w:val="000000"/>
          <w:sz w:val="26"/>
          <w:szCs w:val="26"/>
          <w:lang w:val="es-ES_tradnl"/>
        </w:rPr>
        <w:t xml:space="preserve"> </w:t>
      </w:r>
      <w:r w:rsidRPr="004B1880">
        <w:rPr>
          <w:rFonts w:ascii="Arial Narrow" w:hAnsi="Arial Narrow" w:cs="Arial"/>
          <w:color w:val="000000"/>
          <w:sz w:val="26"/>
          <w:szCs w:val="26"/>
          <w:lang w:val="es-ES_tradnl"/>
        </w:rPr>
        <w:t>modalidad de líneas con contrato o plan tarifario, como en la</w:t>
      </w:r>
      <w:r>
        <w:rPr>
          <w:rFonts w:ascii="Arial Narrow" w:hAnsi="Arial Narrow" w:cs="Arial"/>
          <w:color w:val="000000"/>
          <w:sz w:val="26"/>
          <w:szCs w:val="26"/>
          <w:lang w:val="es-ES_tradnl"/>
        </w:rPr>
        <w:t xml:space="preserve"> </w:t>
      </w:r>
      <w:r w:rsidRPr="004B1880">
        <w:rPr>
          <w:rFonts w:ascii="Arial Narrow" w:hAnsi="Arial Narrow" w:cs="Arial"/>
          <w:color w:val="000000"/>
          <w:sz w:val="26"/>
          <w:szCs w:val="26"/>
          <w:lang w:val="es-ES_tradnl"/>
        </w:rPr>
        <w:t>modalidad de líneas de prepago;</w:t>
      </w:r>
      <w:r>
        <w:rPr>
          <w:rFonts w:ascii="Arial Narrow" w:hAnsi="Arial Narrow" w:cs="Arial"/>
          <w:color w:val="000000"/>
          <w:sz w:val="26"/>
          <w:szCs w:val="26"/>
          <w:lang w:val="es-ES_tradnl"/>
        </w:rPr>
        <w:t xml:space="preserve"> (</w:t>
      </w:r>
      <w:r w:rsidRPr="004B1880">
        <w:rPr>
          <w:rFonts w:ascii="Arial Narrow" w:hAnsi="Arial Narrow" w:cs="Arial"/>
          <w:color w:val="000000"/>
          <w:sz w:val="26"/>
          <w:szCs w:val="26"/>
          <w:lang w:val="es-ES_tradnl"/>
        </w:rPr>
        <w:t>d) Datos necesarios para determinar la fecha, hora y duración de</w:t>
      </w:r>
      <w:r>
        <w:rPr>
          <w:rFonts w:ascii="Arial Narrow" w:hAnsi="Arial Narrow" w:cs="Arial"/>
          <w:color w:val="000000"/>
          <w:sz w:val="26"/>
          <w:szCs w:val="26"/>
          <w:lang w:val="es-ES_tradnl"/>
        </w:rPr>
        <w:t xml:space="preserve"> </w:t>
      </w:r>
      <w:r w:rsidRPr="004B1880">
        <w:rPr>
          <w:rFonts w:ascii="Arial Narrow" w:hAnsi="Arial Narrow" w:cs="Arial"/>
          <w:color w:val="000000"/>
          <w:sz w:val="26"/>
          <w:szCs w:val="26"/>
          <w:lang w:val="es-ES_tradnl"/>
        </w:rPr>
        <w:t>la comunicación, así como el servicio de mensajería o multimedia;</w:t>
      </w:r>
      <w:r>
        <w:rPr>
          <w:rFonts w:ascii="Arial Narrow" w:hAnsi="Arial Narrow" w:cs="Arial"/>
          <w:color w:val="000000"/>
          <w:sz w:val="26"/>
          <w:szCs w:val="26"/>
          <w:lang w:val="es-ES_tradnl"/>
        </w:rPr>
        <w:t xml:space="preserve"> (e</w:t>
      </w:r>
      <w:r w:rsidRPr="004B1880">
        <w:rPr>
          <w:rFonts w:ascii="Arial Narrow" w:hAnsi="Arial Narrow" w:cs="Arial"/>
          <w:color w:val="000000"/>
          <w:sz w:val="26"/>
          <w:szCs w:val="26"/>
          <w:lang w:val="es-ES_tradnl"/>
        </w:rPr>
        <w:t>) Además de los datos anteriores, se deberá conservar la fecha y</w:t>
      </w:r>
      <w:r>
        <w:rPr>
          <w:rFonts w:ascii="Arial Narrow" w:hAnsi="Arial Narrow" w:cs="Arial"/>
          <w:color w:val="000000"/>
          <w:sz w:val="26"/>
          <w:szCs w:val="26"/>
          <w:lang w:val="es-ES_tradnl"/>
        </w:rPr>
        <w:t xml:space="preserve"> </w:t>
      </w:r>
      <w:r w:rsidRPr="004B1880">
        <w:rPr>
          <w:rFonts w:ascii="Arial Narrow" w:hAnsi="Arial Narrow" w:cs="Arial"/>
          <w:color w:val="000000"/>
          <w:sz w:val="26"/>
          <w:szCs w:val="26"/>
          <w:lang w:val="es-ES_tradnl"/>
        </w:rPr>
        <w:t>hora de la primera activación del servicio y la etiqueta de</w:t>
      </w:r>
      <w:r>
        <w:rPr>
          <w:rFonts w:ascii="Arial Narrow" w:hAnsi="Arial Narrow" w:cs="Arial"/>
          <w:color w:val="000000"/>
          <w:sz w:val="26"/>
          <w:szCs w:val="26"/>
          <w:lang w:val="es-ES_tradnl"/>
        </w:rPr>
        <w:t xml:space="preserve"> </w:t>
      </w:r>
      <w:r w:rsidRPr="004B1880">
        <w:rPr>
          <w:rFonts w:ascii="Arial Narrow" w:hAnsi="Arial Narrow" w:cs="Arial"/>
          <w:color w:val="000000"/>
          <w:sz w:val="26"/>
          <w:szCs w:val="26"/>
          <w:lang w:val="es-ES_tradnl"/>
        </w:rPr>
        <w:t>localización (identificador de celda) desde la que se haya activado</w:t>
      </w:r>
      <w:r>
        <w:rPr>
          <w:rFonts w:ascii="Arial Narrow" w:hAnsi="Arial Narrow" w:cs="Arial"/>
          <w:color w:val="000000"/>
          <w:sz w:val="26"/>
          <w:szCs w:val="26"/>
          <w:lang w:val="es-ES_tradnl"/>
        </w:rPr>
        <w:t xml:space="preserve"> </w:t>
      </w:r>
      <w:r w:rsidRPr="004B1880">
        <w:rPr>
          <w:rFonts w:ascii="Arial Narrow" w:hAnsi="Arial Narrow" w:cs="Arial"/>
          <w:color w:val="000000"/>
          <w:sz w:val="26"/>
          <w:szCs w:val="26"/>
          <w:lang w:val="es-ES_tradnl"/>
        </w:rPr>
        <w:t>el servicio;</w:t>
      </w:r>
      <w:r>
        <w:rPr>
          <w:rFonts w:ascii="Arial Narrow" w:hAnsi="Arial Narrow" w:cs="Arial"/>
          <w:color w:val="000000"/>
          <w:sz w:val="26"/>
          <w:szCs w:val="26"/>
          <w:lang w:val="es-ES_tradnl"/>
        </w:rPr>
        <w:t xml:space="preserve"> (</w:t>
      </w:r>
      <w:r w:rsidRPr="004B1880">
        <w:rPr>
          <w:rFonts w:ascii="Arial Narrow" w:hAnsi="Arial Narrow" w:cs="Arial"/>
          <w:color w:val="000000"/>
          <w:sz w:val="26"/>
          <w:szCs w:val="26"/>
          <w:lang w:val="es-ES_tradnl"/>
        </w:rPr>
        <w:t>f) En su caso, identificación y características técnicas de los</w:t>
      </w:r>
      <w:r>
        <w:rPr>
          <w:rFonts w:ascii="Arial Narrow" w:hAnsi="Arial Narrow" w:cs="Arial"/>
          <w:color w:val="000000"/>
          <w:sz w:val="26"/>
          <w:szCs w:val="26"/>
          <w:lang w:val="es-ES_tradnl"/>
        </w:rPr>
        <w:t xml:space="preserve"> </w:t>
      </w:r>
      <w:r w:rsidRPr="004B1880">
        <w:rPr>
          <w:rFonts w:ascii="Arial Narrow" w:hAnsi="Arial Narrow" w:cs="Arial"/>
          <w:color w:val="000000"/>
          <w:sz w:val="26"/>
          <w:szCs w:val="26"/>
          <w:lang w:val="es-ES_tradnl"/>
        </w:rPr>
        <w:t>dispositivos, incluyendo, entre otros, los códigos internacionales</w:t>
      </w:r>
      <w:r>
        <w:rPr>
          <w:rFonts w:ascii="Arial Narrow" w:hAnsi="Arial Narrow" w:cs="Arial"/>
          <w:color w:val="000000"/>
          <w:sz w:val="26"/>
          <w:szCs w:val="26"/>
          <w:lang w:val="es-ES_tradnl"/>
        </w:rPr>
        <w:t xml:space="preserve"> </w:t>
      </w:r>
      <w:r w:rsidRPr="004B1880">
        <w:rPr>
          <w:rFonts w:ascii="Arial Narrow" w:hAnsi="Arial Narrow" w:cs="Arial"/>
          <w:color w:val="000000"/>
          <w:sz w:val="26"/>
          <w:szCs w:val="26"/>
          <w:lang w:val="es-ES_tradnl"/>
        </w:rPr>
        <w:t>de identidad de fabricación del equipo y del suscriptor;</w:t>
      </w:r>
      <w:r>
        <w:rPr>
          <w:rFonts w:ascii="Arial Narrow" w:hAnsi="Arial Narrow" w:cs="Arial"/>
          <w:color w:val="000000"/>
          <w:sz w:val="26"/>
          <w:szCs w:val="26"/>
          <w:lang w:val="es-ES_tradnl"/>
        </w:rPr>
        <w:t xml:space="preserve"> (</w:t>
      </w:r>
      <w:r w:rsidRPr="004B1880">
        <w:rPr>
          <w:rFonts w:ascii="Arial Narrow" w:hAnsi="Arial Narrow" w:cs="Arial"/>
          <w:color w:val="000000"/>
          <w:sz w:val="26"/>
          <w:szCs w:val="26"/>
          <w:lang w:val="es-ES_tradnl"/>
        </w:rPr>
        <w:t>g) La ubicación digital del posicionamiento geográfico de las</w:t>
      </w:r>
      <w:r>
        <w:rPr>
          <w:rFonts w:ascii="Arial Narrow" w:hAnsi="Arial Narrow" w:cs="Arial"/>
          <w:color w:val="000000"/>
          <w:sz w:val="26"/>
          <w:szCs w:val="26"/>
          <w:lang w:val="es-ES_tradnl"/>
        </w:rPr>
        <w:t xml:space="preserve"> </w:t>
      </w:r>
      <w:r w:rsidRPr="004B1880">
        <w:rPr>
          <w:rFonts w:ascii="Arial Narrow" w:hAnsi="Arial Narrow" w:cs="Arial"/>
          <w:color w:val="000000"/>
          <w:sz w:val="26"/>
          <w:szCs w:val="26"/>
          <w:lang w:val="es-ES_tradnl"/>
        </w:rPr>
        <w:t>líneas telefónicas, y</w:t>
      </w:r>
      <w:r>
        <w:rPr>
          <w:rFonts w:ascii="Arial Narrow" w:hAnsi="Arial Narrow" w:cs="Arial"/>
          <w:color w:val="000000"/>
          <w:sz w:val="26"/>
          <w:szCs w:val="26"/>
          <w:lang w:val="es-ES_tradnl"/>
        </w:rPr>
        <w:t xml:space="preserve"> (</w:t>
      </w:r>
      <w:r w:rsidRPr="004B1880">
        <w:rPr>
          <w:rFonts w:ascii="Arial Narrow" w:hAnsi="Arial Narrow" w:cs="Arial"/>
          <w:color w:val="000000"/>
          <w:sz w:val="26"/>
          <w:szCs w:val="26"/>
          <w:lang w:val="es-ES_tradnl"/>
        </w:rPr>
        <w:t>h) La obligación de conservación de datos, comenzará a contarse</w:t>
      </w:r>
      <w:r>
        <w:rPr>
          <w:rFonts w:ascii="Arial Narrow" w:hAnsi="Arial Narrow" w:cs="Arial"/>
          <w:color w:val="000000"/>
          <w:sz w:val="26"/>
          <w:szCs w:val="26"/>
          <w:lang w:val="es-ES_tradnl"/>
        </w:rPr>
        <w:t xml:space="preserve"> </w:t>
      </w:r>
      <w:r w:rsidRPr="004B1880">
        <w:rPr>
          <w:rFonts w:ascii="Arial Narrow" w:hAnsi="Arial Narrow" w:cs="Arial"/>
          <w:color w:val="000000"/>
          <w:sz w:val="26"/>
          <w:szCs w:val="26"/>
          <w:lang w:val="es-ES_tradnl"/>
        </w:rPr>
        <w:t>a partir de la fecha en que se haya producido la comunicación.</w:t>
      </w:r>
      <w:r>
        <w:rPr>
          <w:rFonts w:ascii="Arial Narrow" w:hAnsi="Arial Narrow" w:cs="Arial"/>
          <w:color w:val="000000"/>
          <w:sz w:val="26"/>
          <w:szCs w:val="26"/>
          <w:lang w:val="es-ES_tradnl"/>
        </w:rPr>
        <w:t xml:space="preserve"> </w:t>
      </w:r>
      <w:r w:rsidRPr="004B1880">
        <w:rPr>
          <w:rFonts w:ascii="Arial Narrow" w:hAnsi="Arial Narrow" w:cs="Arial"/>
          <w:color w:val="000000"/>
          <w:sz w:val="26"/>
          <w:szCs w:val="26"/>
          <w:lang w:val="es-ES_tradnl"/>
        </w:rPr>
        <w:t>[…]</w:t>
      </w:r>
      <w:r>
        <w:rPr>
          <w:rFonts w:ascii="Arial Narrow" w:hAnsi="Arial Narrow" w:cs="Arial"/>
          <w:color w:val="000000"/>
          <w:sz w:val="26"/>
          <w:szCs w:val="26"/>
          <w:lang w:val="es-ES_tradnl"/>
        </w:rPr>
        <w:t xml:space="preserve"> (</w:t>
      </w:r>
      <w:r w:rsidRPr="004B1880">
        <w:rPr>
          <w:rFonts w:ascii="Arial Narrow" w:hAnsi="Arial Narrow" w:cs="Arial"/>
          <w:color w:val="000000"/>
          <w:sz w:val="26"/>
          <w:szCs w:val="26"/>
          <w:lang w:val="es-ES_tradnl"/>
        </w:rPr>
        <w:t>III</w:t>
      </w:r>
      <w:r>
        <w:rPr>
          <w:rFonts w:ascii="Arial Narrow" w:hAnsi="Arial Narrow" w:cs="Arial"/>
          <w:color w:val="000000"/>
          <w:sz w:val="26"/>
          <w:szCs w:val="26"/>
          <w:lang w:val="es-ES_tradnl"/>
        </w:rPr>
        <w:t>)</w:t>
      </w:r>
      <w:r w:rsidRPr="004B1880">
        <w:rPr>
          <w:rFonts w:ascii="Arial Narrow" w:hAnsi="Arial Narrow" w:cs="Arial"/>
          <w:color w:val="000000"/>
          <w:sz w:val="26"/>
          <w:szCs w:val="26"/>
          <w:lang w:val="es-ES_tradnl"/>
        </w:rPr>
        <w:t xml:space="preserve"> Entregar los datos conservados a las autoridades a que se</w:t>
      </w:r>
      <w:r>
        <w:rPr>
          <w:rFonts w:ascii="Arial Narrow" w:hAnsi="Arial Narrow" w:cs="Arial"/>
          <w:color w:val="000000"/>
          <w:sz w:val="26"/>
          <w:szCs w:val="26"/>
          <w:lang w:val="es-ES_tradnl"/>
        </w:rPr>
        <w:t xml:space="preserve"> </w:t>
      </w:r>
      <w:r w:rsidRPr="004B1880">
        <w:rPr>
          <w:rFonts w:ascii="Arial Narrow" w:hAnsi="Arial Narrow" w:cs="Arial"/>
          <w:color w:val="000000"/>
          <w:sz w:val="26"/>
          <w:szCs w:val="26"/>
          <w:lang w:val="es-ES_tradnl"/>
        </w:rPr>
        <w:t>refiere el artículo 189 de esta Ley, que así lo requieran, conforme</w:t>
      </w:r>
      <w:r>
        <w:rPr>
          <w:rFonts w:ascii="Arial Narrow" w:hAnsi="Arial Narrow" w:cs="Arial"/>
          <w:color w:val="000000"/>
          <w:sz w:val="26"/>
          <w:szCs w:val="26"/>
          <w:lang w:val="es-ES_tradnl"/>
        </w:rPr>
        <w:t xml:space="preserve"> </w:t>
      </w:r>
      <w:r w:rsidRPr="004B1880">
        <w:rPr>
          <w:rFonts w:ascii="Arial Narrow" w:hAnsi="Arial Narrow" w:cs="Arial"/>
          <w:color w:val="000000"/>
          <w:sz w:val="26"/>
          <w:szCs w:val="26"/>
          <w:lang w:val="es-ES_tradnl"/>
        </w:rPr>
        <w:t>a sus atribuciones, de conformidad con las leyes aplicables.</w:t>
      </w:r>
    </w:p>
    <w:p w:rsidR="00BC28E7" w:rsidRDefault="00BC28E7" w:rsidP="00BC28E7">
      <w:pPr>
        <w:spacing w:after="120"/>
        <w:ind w:firstLine="2835"/>
        <w:jc w:val="both"/>
        <w:rPr>
          <w:rFonts w:ascii="Arial Narrow" w:hAnsi="Arial Narrow" w:cs="Arial"/>
          <w:color w:val="000000"/>
          <w:sz w:val="26"/>
          <w:szCs w:val="26"/>
          <w:lang w:val="es-ES_tradnl"/>
        </w:rPr>
      </w:pPr>
    </w:p>
    <w:p w:rsidR="00BC28E7" w:rsidRDefault="00BC28E7" w:rsidP="00BC28E7">
      <w:pPr>
        <w:spacing w:after="120"/>
        <w:ind w:firstLine="2835"/>
        <w:jc w:val="both"/>
        <w:rPr>
          <w:rFonts w:ascii="Arial Narrow" w:hAnsi="Arial Narrow" w:cs="Arial"/>
          <w:b/>
          <w:sz w:val="26"/>
          <w:szCs w:val="26"/>
          <w:lang w:val="es-ES_tradnl"/>
        </w:rPr>
      </w:pPr>
      <w:r>
        <w:rPr>
          <w:rFonts w:ascii="Arial Narrow" w:hAnsi="Arial Narrow" w:cs="Arial"/>
          <w:color w:val="000000"/>
          <w:sz w:val="26"/>
          <w:szCs w:val="26"/>
          <w:lang w:val="es-ES_tradnl"/>
        </w:rPr>
        <w:t>C</w:t>
      </w:r>
      <w:r w:rsidR="00FA57B1" w:rsidRPr="004B1880">
        <w:rPr>
          <w:rFonts w:ascii="Arial Narrow" w:hAnsi="Arial Narrow" w:cs="Arial"/>
          <w:color w:val="000000"/>
          <w:sz w:val="26"/>
          <w:szCs w:val="26"/>
          <w:lang w:val="es-ES_tradnl"/>
        </w:rPr>
        <w:t>ómo se advierte, dicho precepto prevé una serie de</w:t>
      </w:r>
      <w:r w:rsidR="00FA57B1">
        <w:rPr>
          <w:rFonts w:ascii="Arial Narrow" w:hAnsi="Arial Narrow" w:cs="Arial"/>
          <w:color w:val="000000"/>
          <w:sz w:val="26"/>
          <w:szCs w:val="26"/>
          <w:lang w:val="es-ES_tradnl"/>
        </w:rPr>
        <w:t xml:space="preserve"> </w:t>
      </w:r>
      <w:r w:rsidR="00FA57B1" w:rsidRPr="004B1880">
        <w:rPr>
          <w:rFonts w:ascii="Arial Narrow" w:hAnsi="Arial Narrow" w:cs="Arial"/>
          <w:color w:val="000000"/>
          <w:sz w:val="26"/>
          <w:szCs w:val="26"/>
          <w:lang w:val="es-ES_tradnl"/>
        </w:rPr>
        <w:t>obligaciones a los concesionarios de telecomunicaciones en</w:t>
      </w:r>
      <w:r w:rsidR="00FA57B1">
        <w:rPr>
          <w:rFonts w:ascii="Arial Narrow" w:hAnsi="Arial Narrow" w:cs="Arial"/>
          <w:color w:val="000000"/>
          <w:sz w:val="26"/>
          <w:szCs w:val="26"/>
          <w:lang w:val="es-ES_tradnl"/>
        </w:rPr>
        <w:t xml:space="preserve"> </w:t>
      </w:r>
      <w:r w:rsidR="00FA57B1" w:rsidRPr="004B1880">
        <w:rPr>
          <w:rFonts w:ascii="Arial Narrow" w:hAnsi="Arial Narrow" w:cs="Arial"/>
          <w:color w:val="000000"/>
          <w:sz w:val="26"/>
          <w:szCs w:val="26"/>
          <w:lang w:val="es-ES_tradnl"/>
        </w:rPr>
        <w:t>relación con los datos que debe conservar para colaborar con las</w:t>
      </w:r>
      <w:r w:rsidR="00FA57B1">
        <w:rPr>
          <w:rFonts w:ascii="Arial Narrow" w:hAnsi="Arial Narrow" w:cs="Arial"/>
          <w:color w:val="000000"/>
          <w:sz w:val="26"/>
          <w:szCs w:val="26"/>
          <w:lang w:val="es-ES_tradnl"/>
        </w:rPr>
        <w:t xml:space="preserve"> </w:t>
      </w:r>
      <w:r w:rsidR="00FA57B1" w:rsidRPr="004B1880">
        <w:rPr>
          <w:rFonts w:ascii="Arial Narrow" w:hAnsi="Arial Narrow" w:cs="Arial"/>
          <w:color w:val="000000"/>
          <w:sz w:val="26"/>
          <w:szCs w:val="26"/>
          <w:lang w:val="es-ES_tradnl"/>
        </w:rPr>
        <w:t>autoridades de seguridad, procuración y administración de</w:t>
      </w:r>
      <w:r w:rsidR="00FA57B1">
        <w:rPr>
          <w:rFonts w:ascii="Arial Narrow" w:hAnsi="Arial Narrow" w:cs="Arial"/>
          <w:color w:val="000000"/>
          <w:sz w:val="26"/>
          <w:szCs w:val="26"/>
          <w:lang w:val="es-ES_tradnl"/>
        </w:rPr>
        <w:t xml:space="preserve"> </w:t>
      </w:r>
      <w:r w:rsidR="00FA57B1" w:rsidRPr="004B1880">
        <w:rPr>
          <w:rFonts w:ascii="Arial Narrow" w:hAnsi="Arial Narrow" w:cs="Arial"/>
          <w:color w:val="000000"/>
          <w:sz w:val="26"/>
          <w:szCs w:val="26"/>
          <w:lang w:val="es-ES_tradnl"/>
        </w:rPr>
        <w:t>justicia</w:t>
      </w:r>
      <w:r>
        <w:rPr>
          <w:rFonts w:ascii="Arial Narrow" w:hAnsi="Arial Narrow" w:cs="Arial"/>
          <w:color w:val="000000"/>
          <w:sz w:val="26"/>
          <w:szCs w:val="26"/>
          <w:lang w:val="es-ES_tradnl"/>
        </w:rPr>
        <w:t>; a</w:t>
      </w:r>
      <w:r w:rsidR="00FA57B1" w:rsidRPr="00191F43">
        <w:rPr>
          <w:rFonts w:ascii="Arial Narrow" w:hAnsi="Arial Narrow" w:cs="Arial"/>
          <w:color w:val="000000"/>
          <w:sz w:val="26"/>
          <w:szCs w:val="26"/>
          <w:lang w:val="es-ES_tradnl"/>
        </w:rPr>
        <w:t xml:space="preserve">sí, el hecho de que se </w:t>
      </w:r>
      <w:r w:rsidR="00FA57B1">
        <w:rPr>
          <w:rFonts w:ascii="Arial Narrow" w:hAnsi="Arial Narrow" w:cs="Arial"/>
          <w:color w:val="000000"/>
          <w:sz w:val="26"/>
          <w:szCs w:val="26"/>
          <w:lang w:val="es-ES_tradnl"/>
        </w:rPr>
        <w:t xml:space="preserve">me </w:t>
      </w:r>
      <w:r w:rsidR="00FA57B1" w:rsidRPr="00191F43">
        <w:rPr>
          <w:rFonts w:ascii="Arial Narrow" w:hAnsi="Arial Narrow" w:cs="Arial"/>
          <w:color w:val="000000"/>
          <w:sz w:val="26"/>
          <w:szCs w:val="26"/>
          <w:lang w:val="es-ES_tradnl"/>
        </w:rPr>
        <w:t xml:space="preserve">pueda conceder la suspensión </w:t>
      </w:r>
      <w:r w:rsidR="00FA57B1">
        <w:rPr>
          <w:rFonts w:ascii="Arial Narrow" w:hAnsi="Arial Narrow" w:cs="Arial"/>
          <w:color w:val="000000"/>
          <w:sz w:val="26"/>
          <w:szCs w:val="26"/>
          <w:lang w:val="es-ES_tradnl"/>
        </w:rPr>
        <w:t xml:space="preserve">solicitada </w:t>
      </w:r>
      <w:r w:rsidR="00FA57B1" w:rsidRPr="00191F43">
        <w:rPr>
          <w:rFonts w:ascii="Arial Narrow" w:hAnsi="Arial Narrow" w:cs="Arial"/>
          <w:color w:val="000000"/>
          <w:sz w:val="26"/>
          <w:szCs w:val="26"/>
          <w:lang w:val="es-ES_tradnl"/>
        </w:rPr>
        <w:t xml:space="preserve">para que el </w:t>
      </w:r>
      <w:r w:rsidR="00FA57B1">
        <w:rPr>
          <w:rFonts w:ascii="Arial Narrow" w:hAnsi="Arial Narrow" w:cs="Arial"/>
          <w:color w:val="000000"/>
          <w:sz w:val="26"/>
          <w:szCs w:val="26"/>
          <w:lang w:val="es-ES_tradnl"/>
        </w:rPr>
        <w:t xml:space="preserve">suscrito </w:t>
      </w:r>
      <w:r w:rsidR="00FA57B1" w:rsidRPr="00191F43">
        <w:rPr>
          <w:rFonts w:ascii="Arial Narrow" w:hAnsi="Arial Narrow" w:cs="Arial"/>
          <w:color w:val="000000"/>
          <w:sz w:val="26"/>
          <w:szCs w:val="26"/>
          <w:lang w:val="es-ES_tradnl"/>
        </w:rPr>
        <w:t>quejoso no esté obligado a entregar sus datos personales y biométricos para registrar su</w:t>
      </w:r>
      <w:r w:rsidR="00FA57B1">
        <w:rPr>
          <w:rFonts w:ascii="Arial Narrow" w:hAnsi="Arial Narrow" w:cs="Arial"/>
          <w:color w:val="000000"/>
          <w:sz w:val="26"/>
          <w:szCs w:val="26"/>
          <w:lang w:val="es-ES_tradnl"/>
        </w:rPr>
        <w:t>s</w:t>
      </w:r>
      <w:r w:rsidR="00FA57B1" w:rsidRPr="00191F43">
        <w:rPr>
          <w:rFonts w:ascii="Arial Narrow" w:hAnsi="Arial Narrow" w:cs="Arial"/>
          <w:color w:val="000000"/>
          <w:sz w:val="26"/>
          <w:szCs w:val="26"/>
          <w:lang w:val="es-ES_tradnl"/>
        </w:rPr>
        <w:t xml:space="preserve"> línea</w:t>
      </w:r>
      <w:r w:rsidR="00FA57B1">
        <w:rPr>
          <w:rFonts w:ascii="Arial Narrow" w:hAnsi="Arial Narrow" w:cs="Arial"/>
          <w:color w:val="000000"/>
          <w:sz w:val="26"/>
          <w:szCs w:val="26"/>
          <w:lang w:val="es-ES_tradnl"/>
        </w:rPr>
        <w:t>s</w:t>
      </w:r>
      <w:r w:rsidR="00FA57B1" w:rsidRPr="00191F43">
        <w:rPr>
          <w:rFonts w:ascii="Arial Narrow" w:hAnsi="Arial Narrow" w:cs="Arial"/>
          <w:color w:val="000000"/>
          <w:sz w:val="26"/>
          <w:szCs w:val="26"/>
          <w:lang w:val="es-ES_tradnl"/>
        </w:rPr>
        <w:t xml:space="preserve"> telefónica</w:t>
      </w:r>
      <w:r w:rsidR="00FA57B1">
        <w:rPr>
          <w:rFonts w:ascii="Arial Narrow" w:hAnsi="Arial Narrow" w:cs="Arial"/>
          <w:color w:val="000000"/>
          <w:sz w:val="26"/>
          <w:szCs w:val="26"/>
          <w:lang w:val="es-ES_tradnl"/>
        </w:rPr>
        <w:t>s</w:t>
      </w:r>
      <w:r w:rsidR="00FA57B1" w:rsidRPr="00191F43">
        <w:rPr>
          <w:rFonts w:ascii="Arial Narrow" w:hAnsi="Arial Narrow" w:cs="Arial"/>
          <w:color w:val="000000"/>
          <w:sz w:val="26"/>
          <w:szCs w:val="26"/>
          <w:lang w:val="es-ES_tradnl"/>
        </w:rPr>
        <w:t xml:space="preserve"> móvil</w:t>
      </w:r>
      <w:r w:rsidR="00FA57B1">
        <w:rPr>
          <w:rFonts w:ascii="Arial Narrow" w:hAnsi="Arial Narrow" w:cs="Arial"/>
          <w:color w:val="000000"/>
          <w:sz w:val="26"/>
          <w:szCs w:val="26"/>
          <w:lang w:val="es-ES_tradnl"/>
        </w:rPr>
        <w:t>es</w:t>
      </w:r>
      <w:r w:rsidR="00FA57B1" w:rsidRPr="00191F43">
        <w:rPr>
          <w:rFonts w:ascii="Arial Narrow" w:hAnsi="Arial Narrow" w:cs="Arial"/>
          <w:color w:val="000000"/>
          <w:sz w:val="26"/>
          <w:szCs w:val="26"/>
          <w:lang w:val="es-ES_tradnl"/>
        </w:rPr>
        <w:t xml:space="preserve"> en el </w:t>
      </w:r>
      <w:r w:rsidR="00FA57B1" w:rsidRPr="00191F43">
        <w:rPr>
          <w:rFonts w:ascii="Arial Narrow" w:eastAsiaTheme="minorHAnsi" w:hAnsi="Arial Narrow"/>
          <w:sz w:val="26"/>
          <w:szCs w:val="26"/>
          <w:lang w:val="es-ES_tradnl" w:eastAsia="en-US"/>
        </w:rPr>
        <w:t>“Padrón Nacional de Usuarios de Telefonía Móvil”</w:t>
      </w:r>
      <w:r w:rsidR="00FA57B1" w:rsidRPr="00191F43">
        <w:rPr>
          <w:rFonts w:ascii="Arial Narrow" w:hAnsi="Arial Narrow" w:cs="Arial"/>
          <w:color w:val="000000"/>
          <w:sz w:val="26"/>
          <w:szCs w:val="26"/>
          <w:lang w:val="es-ES_tradnl"/>
        </w:rPr>
        <w:t xml:space="preserve">, así como para que no se </w:t>
      </w:r>
      <w:r w:rsidR="00FA57B1">
        <w:rPr>
          <w:rFonts w:ascii="Arial Narrow" w:hAnsi="Arial Narrow" w:cs="Arial"/>
          <w:color w:val="000000"/>
          <w:sz w:val="26"/>
          <w:szCs w:val="26"/>
          <w:lang w:val="es-ES_tradnl"/>
        </w:rPr>
        <w:t>me</w:t>
      </w:r>
      <w:r w:rsidR="00FA57B1" w:rsidRPr="00191F43">
        <w:rPr>
          <w:rFonts w:ascii="Arial Narrow" w:hAnsi="Arial Narrow" w:cs="Arial"/>
          <w:color w:val="000000"/>
          <w:sz w:val="26"/>
          <w:szCs w:val="26"/>
          <w:lang w:val="es-ES_tradnl"/>
        </w:rPr>
        <w:t xml:space="preserve"> cancele por no hacerlo, no implicar</w:t>
      </w:r>
      <w:r w:rsidR="00FA57B1">
        <w:rPr>
          <w:rFonts w:ascii="Arial Narrow" w:hAnsi="Arial Narrow" w:cs="Arial"/>
          <w:color w:val="000000"/>
          <w:sz w:val="26"/>
          <w:szCs w:val="26"/>
          <w:lang w:val="es-ES_tradnl"/>
        </w:rPr>
        <w:t xml:space="preserve">a </w:t>
      </w:r>
      <w:r w:rsidR="00FA57B1" w:rsidRPr="00191F43">
        <w:rPr>
          <w:rFonts w:ascii="Arial Narrow" w:hAnsi="Arial Narrow" w:cs="Arial"/>
          <w:color w:val="000000"/>
          <w:sz w:val="26"/>
          <w:szCs w:val="26"/>
          <w:lang w:val="es-ES_tradnl"/>
        </w:rPr>
        <w:t>contravenir disposiciones de orden público ni una afectación al interés social. Esto es así, ya que las instancias de seguridad, procuración y administración de justicia, tienen expeditas sus facultades para continuar con la investigación de delitos e, incluso, para lograr la localización geográfica en tiempo real de los equipos de comunicación móvil involucrados con una investigación por un hecho delictivo, así como obtener la entrega de los datos conservados por los concesionarios de telecomunicaciones, de conformidad con los artículos 303 del Código Nacional de Procedimientos Penales y 190 de la Ley Federal de Telecomunicaciones y Radiodifusión.</w:t>
      </w:r>
    </w:p>
    <w:p w:rsidR="00BC28E7" w:rsidRDefault="00BC28E7" w:rsidP="00BC28E7">
      <w:pPr>
        <w:spacing w:after="120"/>
        <w:ind w:firstLine="2835"/>
        <w:jc w:val="both"/>
        <w:rPr>
          <w:rFonts w:ascii="Arial Narrow" w:hAnsi="Arial Narrow" w:cs="Arial"/>
          <w:sz w:val="26"/>
          <w:szCs w:val="26"/>
          <w:lang w:val="es-ES_tradnl"/>
        </w:rPr>
      </w:pPr>
    </w:p>
    <w:p w:rsidR="00995DAD" w:rsidRPr="00BC28E7" w:rsidRDefault="00995DAD" w:rsidP="00BC28E7">
      <w:pPr>
        <w:spacing w:after="120"/>
        <w:ind w:firstLine="2835"/>
        <w:jc w:val="both"/>
        <w:rPr>
          <w:rFonts w:ascii="Arial Narrow" w:hAnsi="Arial Narrow" w:cs="Arial"/>
          <w:b/>
          <w:sz w:val="26"/>
          <w:szCs w:val="26"/>
          <w:lang w:val="es-ES_tradnl"/>
        </w:rPr>
      </w:pPr>
      <w:r w:rsidRPr="005966C7">
        <w:rPr>
          <w:rFonts w:ascii="Arial Narrow" w:hAnsi="Arial Narrow" w:cs="Arial"/>
          <w:sz w:val="26"/>
          <w:szCs w:val="26"/>
        </w:rPr>
        <w:t xml:space="preserve">Conforme a lo anterior, y con el objeto de que cese la afectación a derechos humanos y </w:t>
      </w:r>
      <w:r w:rsidR="00F5697D" w:rsidRPr="005966C7">
        <w:rPr>
          <w:rFonts w:ascii="Arial Narrow" w:hAnsi="Arial Narrow" w:cs="Arial"/>
          <w:sz w:val="26"/>
          <w:szCs w:val="26"/>
        </w:rPr>
        <w:t>sus garantías</w:t>
      </w:r>
      <w:r w:rsidRPr="005966C7">
        <w:rPr>
          <w:rFonts w:ascii="Arial Narrow" w:hAnsi="Arial Narrow" w:cs="Arial"/>
          <w:sz w:val="26"/>
          <w:szCs w:val="26"/>
        </w:rPr>
        <w:t>, con fundamento en lo dispuesto en l</w:t>
      </w:r>
      <w:r w:rsidR="00507B4E">
        <w:rPr>
          <w:rFonts w:ascii="Arial Narrow" w:hAnsi="Arial Narrow" w:cs="Arial"/>
          <w:sz w:val="26"/>
          <w:szCs w:val="26"/>
        </w:rPr>
        <w:t>os</w:t>
      </w:r>
      <w:r w:rsidRPr="005966C7">
        <w:rPr>
          <w:rFonts w:ascii="Arial Narrow" w:hAnsi="Arial Narrow" w:cs="Arial"/>
          <w:sz w:val="26"/>
          <w:szCs w:val="26"/>
        </w:rPr>
        <w:t xml:space="preserve"> artículo</w:t>
      </w:r>
      <w:r w:rsidR="00507B4E">
        <w:rPr>
          <w:rFonts w:ascii="Arial Narrow" w:hAnsi="Arial Narrow" w:cs="Arial"/>
          <w:sz w:val="26"/>
          <w:szCs w:val="26"/>
        </w:rPr>
        <w:t>s</w:t>
      </w:r>
      <w:r w:rsidRPr="005966C7">
        <w:rPr>
          <w:rFonts w:ascii="Arial Narrow" w:hAnsi="Arial Narrow" w:cs="Arial"/>
          <w:sz w:val="26"/>
          <w:szCs w:val="26"/>
        </w:rPr>
        <w:t xml:space="preserve"> 1</w:t>
      </w:r>
      <w:r w:rsidR="00507B4E">
        <w:rPr>
          <w:rFonts w:ascii="Arial Narrow" w:hAnsi="Arial Narrow" w:cs="Arial"/>
          <w:sz w:val="26"/>
          <w:szCs w:val="26"/>
        </w:rPr>
        <w:t>25 y 128</w:t>
      </w:r>
      <w:r w:rsidRPr="005966C7">
        <w:rPr>
          <w:rFonts w:ascii="Arial Narrow" w:hAnsi="Arial Narrow" w:cs="Arial"/>
          <w:sz w:val="26"/>
          <w:szCs w:val="26"/>
        </w:rPr>
        <w:t xml:space="preserve"> de la Ley de Amparo, solicito la SUSPENSIÓN DE LOS ACTOS RECLAMADOS, para el efecto de que no me sea aplicado</w:t>
      </w:r>
      <w:r w:rsidR="00C463E6">
        <w:rPr>
          <w:rFonts w:ascii="Arial Narrow" w:hAnsi="Arial Narrow" w:cs="Arial"/>
          <w:sz w:val="26"/>
          <w:szCs w:val="26"/>
        </w:rPr>
        <w:t xml:space="preserve"> el Decreto de referencia</w:t>
      </w:r>
      <w:r w:rsidRPr="005966C7">
        <w:rPr>
          <w:rFonts w:ascii="Arial Narrow" w:hAnsi="Arial Narrow" w:cs="Arial"/>
          <w:sz w:val="26"/>
          <w:szCs w:val="26"/>
        </w:rPr>
        <w:t xml:space="preserve"> que se tilda de inconstitucional</w:t>
      </w:r>
      <w:r w:rsidR="00C463E6">
        <w:rPr>
          <w:rFonts w:ascii="Arial Narrow" w:hAnsi="Arial Narrow" w:cs="Arial"/>
          <w:sz w:val="26"/>
          <w:szCs w:val="26"/>
        </w:rPr>
        <w:t xml:space="preserve"> e inconvencional,</w:t>
      </w:r>
      <w:r w:rsidRPr="005966C7">
        <w:rPr>
          <w:rFonts w:ascii="Arial Narrow" w:hAnsi="Arial Narrow" w:cs="Arial"/>
          <w:sz w:val="26"/>
          <w:szCs w:val="26"/>
        </w:rPr>
        <w:t xml:space="preserve"> en tanto se resuelve en definitiva la demanda de garantías, o bien, se conceda </w:t>
      </w:r>
      <w:r w:rsidRPr="005966C7">
        <w:rPr>
          <w:rFonts w:ascii="Arial Narrow" w:hAnsi="Arial Narrow" w:cs="Arial"/>
          <w:sz w:val="26"/>
          <w:szCs w:val="26"/>
        </w:rPr>
        <w:lastRenderedPageBreak/>
        <w:t>la suspensión en los términos en los que se traduzcan en un mayor beneficio para el quejoso de mérito, tal y como quedó plasmado en las Jurisprudencias que a la letra dicen:</w:t>
      </w:r>
    </w:p>
    <w:p w:rsidR="00995DAD" w:rsidRPr="005966C7" w:rsidRDefault="00995DAD" w:rsidP="00E73E65">
      <w:pPr>
        <w:autoSpaceDE w:val="0"/>
        <w:autoSpaceDN w:val="0"/>
        <w:adjustRightInd w:val="0"/>
        <w:spacing w:after="120"/>
        <w:ind w:firstLine="2268"/>
        <w:jc w:val="both"/>
        <w:rPr>
          <w:rFonts w:ascii="Arial Narrow" w:hAnsi="Arial Narrow" w:cs="Arial"/>
          <w:sz w:val="26"/>
          <w:szCs w:val="26"/>
        </w:rPr>
      </w:pPr>
    </w:p>
    <w:p w:rsidR="00995DAD" w:rsidRPr="00485CFA" w:rsidRDefault="00995DAD" w:rsidP="00485CFA">
      <w:pPr>
        <w:autoSpaceDE w:val="0"/>
        <w:autoSpaceDN w:val="0"/>
        <w:adjustRightInd w:val="0"/>
        <w:ind w:left="1134" w:right="45"/>
        <w:jc w:val="both"/>
        <w:rPr>
          <w:rFonts w:ascii="Arial Narrow" w:hAnsi="Arial Narrow" w:cs="Arial"/>
          <w:i/>
          <w:sz w:val="24"/>
          <w:szCs w:val="24"/>
        </w:rPr>
      </w:pPr>
      <w:r w:rsidRPr="00485CFA">
        <w:rPr>
          <w:rFonts w:ascii="Arial Narrow" w:hAnsi="Arial Narrow" w:cs="Arial"/>
          <w:i/>
          <w:sz w:val="24"/>
          <w:szCs w:val="24"/>
        </w:rPr>
        <w:t xml:space="preserve">Época: Décima Época </w:t>
      </w:r>
    </w:p>
    <w:p w:rsidR="00995DAD" w:rsidRPr="00485CFA" w:rsidRDefault="00995DAD" w:rsidP="00485CFA">
      <w:pPr>
        <w:autoSpaceDE w:val="0"/>
        <w:autoSpaceDN w:val="0"/>
        <w:adjustRightInd w:val="0"/>
        <w:ind w:left="1134" w:right="45"/>
        <w:jc w:val="both"/>
        <w:rPr>
          <w:rFonts w:ascii="Arial Narrow" w:hAnsi="Arial Narrow" w:cs="Arial"/>
          <w:i/>
          <w:sz w:val="24"/>
          <w:szCs w:val="24"/>
        </w:rPr>
      </w:pPr>
      <w:r w:rsidRPr="00485CFA">
        <w:rPr>
          <w:rFonts w:ascii="Arial Narrow" w:hAnsi="Arial Narrow" w:cs="Arial"/>
          <w:i/>
          <w:sz w:val="24"/>
          <w:szCs w:val="24"/>
        </w:rPr>
        <w:t xml:space="preserve">Registro: 2019200 </w:t>
      </w:r>
    </w:p>
    <w:p w:rsidR="00995DAD" w:rsidRPr="00485CFA" w:rsidRDefault="00995DAD" w:rsidP="00485CFA">
      <w:pPr>
        <w:autoSpaceDE w:val="0"/>
        <w:autoSpaceDN w:val="0"/>
        <w:adjustRightInd w:val="0"/>
        <w:ind w:left="1134" w:right="45"/>
        <w:jc w:val="both"/>
        <w:rPr>
          <w:rFonts w:ascii="Arial Narrow" w:hAnsi="Arial Narrow" w:cs="Arial"/>
          <w:i/>
          <w:sz w:val="24"/>
          <w:szCs w:val="24"/>
        </w:rPr>
      </w:pPr>
      <w:r w:rsidRPr="00485CFA">
        <w:rPr>
          <w:rFonts w:ascii="Arial Narrow" w:hAnsi="Arial Narrow" w:cs="Arial"/>
          <w:i/>
          <w:sz w:val="24"/>
          <w:szCs w:val="24"/>
        </w:rPr>
        <w:t xml:space="preserve">Instancia: Pleno </w:t>
      </w:r>
    </w:p>
    <w:p w:rsidR="00995DAD" w:rsidRPr="00485CFA" w:rsidRDefault="00995DAD" w:rsidP="00485CFA">
      <w:pPr>
        <w:autoSpaceDE w:val="0"/>
        <w:autoSpaceDN w:val="0"/>
        <w:adjustRightInd w:val="0"/>
        <w:ind w:left="1134" w:right="45"/>
        <w:jc w:val="both"/>
        <w:rPr>
          <w:rFonts w:ascii="Arial Narrow" w:hAnsi="Arial Narrow" w:cs="Arial"/>
          <w:i/>
          <w:sz w:val="24"/>
          <w:szCs w:val="24"/>
        </w:rPr>
      </w:pPr>
      <w:r w:rsidRPr="00485CFA">
        <w:rPr>
          <w:rFonts w:ascii="Arial Narrow" w:hAnsi="Arial Narrow" w:cs="Arial"/>
          <w:i/>
          <w:sz w:val="24"/>
          <w:szCs w:val="24"/>
        </w:rPr>
        <w:t xml:space="preserve">Tipo de Tesis: Jurisprudencia </w:t>
      </w:r>
    </w:p>
    <w:p w:rsidR="00995DAD" w:rsidRPr="00485CFA" w:rsidRDefault="00995DAD" w:rsidP="00485CFA">
      <w:pPr>
        <w:autoSpaceDE w:val="0"/>
        <w:autoSpaceDN w:val="0"/>
        <w:adjustRightInd w:val="0"/>
        <w:ind w:left="1134" w:right="45"/>
        <w:jc w:val="both"/>
        <w:rPr>
          <w:rFonts w:ascii="Arial Narrow" w:hAnsi="Arial Narrow" w:cs="Arial"/>
          <w:i/>
          <w:sz w:val="24"/>
          <w:szCs w:val="24"/>
        </w:rPr>
      </w:pPr>
      <w:r w:rsidRPr="00485CFA">
        <w:rPr>
          <w:rFonts w:ascii="Arial Narrow" w:hAnsi="Arial Narrow" w:cs="Arial"/>
          <w:i/>
          <w:sz w:val="24"/>
          <w:szCs w:val="24"/>
        </w:rPr>
        <w:t xml:space="preserve">Fuente: Semanario Judicial de la Federación </w:t>
      </w:r>
    </w:p>
    <w:p w:rsidR="00995DAD" w:rsidRPr="00485CFA" w:rsidRDefault="00995DAD" w:rsidP="00485CFA">
      <w:pPr>
        <w:autoSpaceDE w:val="0"/>
        <w:autoSpaceDN w:val="0"/>
        <w:adjustRightInd w:val="0"/>
        <w:ind w:left="1134" w:right="45"/>
        <w:jc w:val="both"/>
        <w:rPr>
          <w:rFonts w:ascii="Arial Narrow" w:hAnsi="Arial Narrow" w:cs="Arial"/>
          <w:i/>
          <w:sz w:val="24"/>
          <w:szCs w:val="24"/>
        </w:rPr>
      </w:pPr>
      <w:r w:rsidRPr="00485CFA">
        <w:rPr>
          <w:rFonts w:ascii="Arial Narrow" w:hAnsi="Arial Narrow" w:cs="Arial"/>
          <w:i/>
          <w:sz w:val="24"/>
          <w:szCs w:val="24"/>
        </w:rPr>
        <w:t xml:space="preserve">Publicación: viernes 01 de febrero de 2019 10:03 h </w:t>
      </w:r>
    </w:p>
    <w:p w:rsidR="00995DAD" w:rsidRPr="00485CFA" w:rsidRDefault="00995DAD" w:rsidP="00485CFA">
      <w:pPr>
        <w:autoSpaceDE w:val="0"/>
        <w:autoSpaceDN w:val="0"/>
        <w:adjustRightInd w:val="0"/>
        <w:ind w:left="1134" w:right="45"/>
        <w:jc w:val="both"/>
        <w:rPr>
          <w:rFonts w:ascii="Arial Narrow" w:hAnsi="Arial Narrow" w:cs="Arial"/>
          <w:i/>
          <w:sz w:val="24"/>
          <w:szCs w:val="24"/>
        </w:rPr>
      </w:pPr>
      <w:r w:rsidRPr="00485CFA">
        <w:rPr>
          <w:rFonts w:ascii="Arial Narrow" w:hAnsi="Arial Narrow" w:cs="Arial"/>
          <w:i/>
          <w:sz w:val="24"/>
          <w:szCs w:val="24"/>
        </w:rPr>
        <w:t xml:space="preserve">Materia(s): (Constitucional) </w:t>
      </w:r>
    </w:p>
    <w:p w:rsidR="00995DAD" w:rsidRPr="00485CFA" w:rsidRDefault="00995DAD" w:rsidP="00485CFA">
      <w:pPr>
        <w:autoSpaceDE w:val="0"/>
        <w:autoSpaceDN w:val="0"/>
        <w:adjustRightInd w:val="0"/>
        <w:ind w:left="1134" w:right="45"/>
        <w:jc w:val="both"/>
        <w:rPr>
          <w:rFonts w:ascii="Arial Narrow" w:hAnsi="Arial Narrow" w:cs="Arial"/>
          <w:i/>
          <w:sz w:val="24"/>
          <w:szCs w:val="24"/>
        </w:rPr>
      </w:pPr>
      <w:r w:rsidRPr="00485CFA">
        <w:rPr>
          <w:rFonts w:ascii="Arial Narrow" w:hAnsi="Arial Narrow" w:cs="Arial"/>
          <w:i/>
          <w:sz w:val="24"/>
          <w:szCs w:val="24"/>
        </w:rPr>
        <w:t xml:space="preserve">Tesis: P./J. 4/2019 (10a.) </w:t>
      </w:r>
    </w:p>
    <w:p w:rsidR="00995DAD" w:rsidRPr="00485CFA" w:rsidRDefault="00995DAD" w:rsidP="00485CFA">
      <w:pPr>
        <w:autoSpaceDE w:val="0"/>
        <w:autoSpaceDN w:val="0"/>
        <w:adjustRightInd w:val="0"/>
        <w:ind w:left="1134" w:right="45"/>
        <w:jc w:val="both"/>
        <w:rPr>
          <w:rFonts w:ascii="Arial Narrow" w:hAnsi="Arial Narrow" w:cs="Arial"/>
          <w:i/>
          <w:sz w:val="24"/>
          <w:szCs w:val="24"/>
        </w:rPr>
      </w:pPr>
    </w:p>
    <w:p w:rsidR="00F5697D" w:rsidRDefault="00995DAD" w:rsidP="00A20D63">
      <w:pPr>
        <w:autoSpaceDE w:val="0"/>
        <w:autoSpaceDN w:val="0"/>
        <w:adjustRightInd w:val="0"/>
        <w:spacing w:before="120" w:after="120"/>
        <w:ind w:left="1134" w:right="48"/>
        <w:jc w:val="both"/>
        <w:rPr>
          <w:rFonts w:ascii="Arial Narrow" w:hAnsi="Arial Narrow" w:cs="Arial"/>
          <w:i/>
          <w:sz w:val="24"/>
          <w:szCs w:val="24"/>
        </w:rPr>
      </w:pPr>
      <w:r w:rsidRPr="00C463E6">
        <w:rPr>
          <w:rFonts w:ascii="Arial Narrow" w:hAnsi="Arial Narrow" w:cs="Arial"/>
          <w:b/>
          <w:i/>
          <w:sz w:val="24"/>
          <w:szCs w:val="24"/>
        </w:rPr>
        <w:t>SUSPENSIÓN. EL JUZGADOR PUEDE CONCEDERLA PARA EFECTOS Y CONSECUENCIAS DISTINTAS DE LAS PROPUESTAS POR EL QUEJOSO, PERO NO POR ACTOS NO RECLAMADOS EN LA DEMANDA.</w:t>
      </w:r>
      <w:r w:rsidR="00F5697D" w:rsidRPr="00485CFA">
        <w:rPr>
          <w:rFonts w:ascii="Arial Narrow" w:hAnsi="Arial Narrow" w:cs="Arial"/>
          <w:i/>
          <w:sz w:val="24"/>
          <w:szCs w:val="24"/>
        </w:rPr>
        <w:t xml:space="preserve"> </w:t>
      </w:r>
      <w:r w:rsidRPr="00485CFA">
        <w:rPr>
          <w:rFonts w:ascii="Arial Narrow" w:hAnsi="Arial Narrow" w:cs="Arial"/>
          <w:i/>
          <w:sz w:val="24"/>
          <w:szCs w:val="24"/>
        </w:rPr>
        <w:t>De los artículos 124, último párrafo, de la Ley de Amparo abrogada y 147, primer párrafo, de la vigente, se advierte que en los casos en que la suspensión sea procedente, el órgano jurisdiccional deberá fijar la situación en que habrán de quedar las cosas y tomará las medidas pertinentes para conservar la materia del amparo hasta la terminación del juicio, lo cual significa que el juzgador está legalmente facultado para precisar, conforme a su prudente arbitrio, las consecuencias y/o estatus legal en que deban quedar las cosas a partir de que conceda la medida cautelar, sin importar que para ello se aparte de los efectos propuestos por el quejoso en su escrito inicial, ya sea para maximizarlos o ajustarlos a las necesidades del caso concreto, pues se trata de conservar la materia del juicio de amparo y no de limitarse mecánicamente a proveer la suspensión en los términos estrictos planteados por el quejoso, sobre todo en los casos en que sea evidente que si se atendiera en forma puntual a su solicitud, no se lograría el objetivo integral de la suspensión. Ahora bien, la atribución depositada en el órgano de amparo para modular fundada y motivadamente las implicaciones futuras del otorgamiento de la suspensión no llega al extremo de poder ordenar la paralización de actos no reclamados en la demanda, porque si no se cuestionó su constitucionalidad, es obvio que no constituyen la materia del juicio, la cual debe mantenerse intacta, a fin de preservar los bienes o derechos cuya tutela se demande en el juicio de amparo.</w:t>
      </w:r>
    </w:p>
    <w:p w:rsidR="00A20D63" w:rsidRPr="00A20D63" w:rsidRDefault="00A20D63" w:rsidP="00A20D63">
      <w:pPr>
        <w:autoSpaceDE w:val="0"/>
        <w:autoSpaceDN w:val="0"/>
        <w:adjustRightInd w:val="0"/>
        <w:spacing w:before="120" w:after="120"/>
        <w:ind w:right="48"/>
        <w:jc w:val="both"/>
        <w:rPr>
          <w:rFonts w:ascii="Arial Narrow" w:hAnsi="Arial Narrow" w:cs="Arial"/>
          <w:b/>
          <w:i/>
          <w:sz w:val="26"/>
          <w:szCs w:val="26"/>
        </w:rPr>
      </w:pPr>
    </w:p>
    <w:p w:rsidR="00A20D63" w:rsidRDefault="00A20D63" w:rsidP="00A20D63">
      <w:pPr>
        <w:autoSpaceDE w:val="0"/>
        <w:autoSpaceDN w:val="0"/>
        <w:adjustRightInd w:val="0"/>
        <w:spacing w:before="120" w:after="120"/>
        <w:ind w:right="45" w:firstLine="2835"/>
        <w:jc w:val="both"/>
        <w:rPr>
          <w:rFonts w:ascii="Arial Narrow" w:hAnsi="Arial Narrow" w:cs="Arial"/>
          <w:sz w:val="26"/>
          <w:szCs w:val="26"/>
        </w:rPr>
      </w:pPr>
      <w:r>
        <w:rPr>
          <w:rFonts w:ascii="Arial Narrow" w:hAnsi="Arial Narrow" w:cs="Arial"/>
          <w:sz w:val="26"/>
          <w:szCs w:val="26"/>
        </w:rPr>
        <w:tab/>
        <w:t>Considero que la concesión de la suspensión solicitada, no provocaría que las autoridades competentes en materia de seguridad y justicia se vean obstaculizadas para desempeñar sus funciones dentro del marco constitucional y legal vigente.</w:t>
      </w:r>
    </w:p>
    <w:p w:rsidR="00A20D63" w:rsidRPr="00A20D63" w:rsidRDefault="00A20D63" w:rsidP="00A20D63">
      <w:pPr>
        <w:autoSpaceDE w:val="0"/>
        <w:autoSpaceDN w:val="0"/>
        <w:adjustRightInd w:val="0"/>
        <w:spacing w:before="120" w:after="120"/>
        <w:ind w:right="45" w:firstLine="2835"/>
        <w:jc w:val="both"/>
        <w:rPr>
          <w:rFonts w:ascii="Arial Narrow" w:hAnsi="Arial Narrow" w:cs="Arial"/>
          <w:sz w:val="26"/>
          <w:szCs w:val="26"/>
        </w:rPr>
      </w:pPr>
    </w:p>
    <w:p w:rsidR="00F5697D" w:rsidRPr="00485CFA" w:rsidRDefault="00995DAD" w:rsidP="00485CFA">
      <w:pPr>
        <w:autoSpaceDE w:val="0"/>
        <w:autoSpaceDN w:val="0"/>
        <w:adjustRightInd w:val="0"/>
        <w:ind w:left="1134" w:right="48"/>
        <w:jc w:val="both"/>
        <w:rPr>
          <w:rFonts w:ascii="Arial Narrow" w:hAnsi="Arial Narrow" w:cs="Arial"/>
          <w:i/>
          <w:sz w:val="24"/>
          <w:szCs w:val="24"/>
        </w:rPr>
      </w:pPr>
      <w:r w:rsidRPr="00485CFA">
        <w:rPr>
          <w:rFonts w:ascii="Arial Narrow" w:hAnsi="Arial Narrow" w:cs="Arial"/>
          <w:i/>
          <w:sz w:val="24"/>
          <w:szCs w:val="24"/>
        </w:rPr>
        <w:t>Época: Décima Época</w:t>
      </w:r>
    </w:p>
    <w:p w:rsidR="00F5697D" w:rsidRPr="00485CFA" w:rsidRDefault="00995DAD" w:rsidP="00485CFA">
      <w:pPr>
        <w:autoSpaceDE w:val="0"/>
        <w:autoSpaceDN w:val="0"/>
        <w:adjustRightInd w:val="0"/>
        <w:ind w:left="1134" w:right="48"/>
        <w:jc w:val="both"/>
        <w:rPr>
          <w:rFonts w:ascii="Arial Narrow" w:hAnsi="Arial Narrow" w:cs="Arial"/>
          <w:i/>
          <w:sz w:val="24"/>
          <w:szCs w:val="24"/>
        </w:rPr>
      </w:pPr>
      <w:r w:rsidRPr="00485CFA">
        <w:rPr>
          <w:rFonts w:ascii="Arial Narrow" w:hAnsi="Arial Narrow" w:cs="Arial"/>
          <w:i/>
          <w:sz w:val="24"/>
          <w:szCs w:val="24"/>
        </w:rPr>
        <w:t>Registro: 2015701</w:t>
      </w:r>
    </w:p>
    <w:p w:rsidR="00F5697D" w:rsidRPr="00485CFA" w:rsidRDefault="00995DAD" w:rsidP="00485CFA">
      <w:pPr>
        <w:autoSpaceDE w:val="0"/>
        <w:autoSpaceDN w:val="0"/>
        <w:adjustRightInd w:val="0"/>
        <w:ind w:left="1134" w:right="48"/>
        <w:jc w:val="both"/>
        <w:rPr>
          <w:rFonts w:ascii="Arial Narrow" w:hAnsi="Arial Narrow" w:cs="Arial"/>
          <w:i/>
          <w:sz w:val="24"/>
          <w:szCs w:val="24"/>
        </w:rPr>
      </w:pPr>
      <w:r w:rsidRPr="00485CFA">
        <w:rPr>
          <w:rFonts w:ascii="Arial Narrow" w:hAnsi="Arial Narrow" w:cs="Arial"/>
          <w:i/>
          <w:sz w:val="24"/>
          <w:szCs w:val="24"/>
        </w:rPr>
        <w:t>Instancia: Primera Sala</w:t>
      </w:r>
    </w:p>
    <w:p w:rsidR="00F5697D" w:rsidRPr="00485CFA" w:rsidRDefault="00995DAD" w:rsidP="00485CFA">
      <w:pPr>
        <w:autoSpaceDE w:val="0"/>
        <w:autoSpaceDN w:val="0"/>
        <w:adjustRightInd w:val="0"/>
        <w:ind w:left="1134" w:right="45"/>
        <w:jc w:val="both"/>
        <w:rPr>
          <w:rFonts w:ascii="Arial Narrow" w:hAnsi="Arial Narrow" w:cs="Arial"/>
          <w:i/>
          <w:sz w:val="24"/>
          <w:szCs w:val="24"/>
        </w:rPr>
      </w:pPr>
      <w:r w:rsidRPr="00485CFA">
        <w:rPr>
          <w:rFonts w:ascii="Arial Narrow" w:hAnsi="Arial Narrow" w:cs="Arial"/>
          <w:i/>
          <w:sz w:val="24"/>
          <w:szCs w:val="24"/>
        </w:rPr>
        <w:t>Tipo de Tesis: Jurisprudencia</w:t>
      </w:r>
    </w:p>
    <w:p w:rsidR="00995DAD" w:rsidRPr="00485CFA" w:rsidRDefault="00995DAD" w:rsidP="00485CFA">
      <w:pPr>
        <w:autoSpaceDE w:val="0"/>
        <w:autoSpaceDN w:val="0"/>
        <w:adjustRightInd w:val="0"/>
        <w:ind w:left="1134" w:right="45"/>
        <w:jc w:val="both"/>
        <w:rPr>
          <w:rFonts w:ascii="Arial Narrow" w:hAnsi="Arial Narrow" w:cs="Arial"/>
          <w:i/>
          <w:sz w:val="24"/>
          <w:szCs w:val="24"/>
        </w:rPr>
      </w:pPr>
      <w:r w:rsidRPr="00485CFA">
        <w:rPr>
          <w:rFonts w:ascii="Arial Narrow" w:hAnsi="Arial Narrow" w:cs="Arial"/>
          <w:i/>
          <w:sz w:val="24"/>
          <w:szCs w:val="24"/>
        </w:rPr>
        <w:t xml:space="preserve">Fuente: Semanario Judicial de la Federación </w:t>
      </w:r>
    </w:p>
    <w:p w:rsidR="00995DAD" w:rsidRPr="00485CFA" w:rsidRDefault="00995DAD" w:rsidP="00485CFA">
      <w:pPr>
        <w:autoSpaceDE w:val="0"/>
        <w:autoSpaceDN w:val="0"/>
        <w:adjustRightInd w:val="0"/>
        <w:ind w:left="1134" w:right="45"/>
        <w:jc w:val="both"/>
        <w:rPr>
          <w:rFonts w:ascii="Arial Narrow" w:hAnsi="Arial Narrow" w:cs="Arial"/>
          <w:i/>
          <w:sz w:val="24"/>
          <w:szCs w:val="24"/>
        </w:rPr>
      </w:pPr>
      <w:r w:rsidRPr="00485CFA">
        <w:rPr>
          <w:rFonts w:ascii="Arial Narrow" w:hAnsi="Arial Narrow" w:cs="Arial"/>
          <w:i/>
          <w:sz w:val="24"/>
          <w:szCs w:val="24"/>
        </w:rPr>
        <w:t xml:space="preserve">Libro 49, Diciembre de 2017, Tomo I </w:t>
      </w:r>
    </w:p>
    <w:p w:rsidR="00995DAD" w:rsidRPr="00485CFA" w:rsidRDefault="00995DAD" w:rsidP="00485CFA">
      <w:pPr>
        <w:autoSpaceDE w:val="0"/>
        <w:autoSpaceDN w:val="0"/>
        <w:adjustRightInd w:val="0"/>
        <w:ind w:left="1134" w:right="45"/>
        <w:jc w:val="both"/>
        <w:rPr>
          <w:rFonts w:ascii="Arial Narrow" w:hAnsi="Arial Narrow" w:cs="Arial"/>
          <w:i/>
          <w:sz w:val="24"/>
          <w:szCs w:val="24"/>
        </w:rPr>
      </w:pPr>
      <w:r w:rsidRPr="00485CFA">
        <w:rPr>
          <w:rFonts w:ascii="Arial Narrow" w:hAnsi="Arial Narrow" w:cs="Arial"/>
          <w:i/>
          <w:sz w:val="24"/>
          <w:szCs w:val="24"/>
        </w:rPr>
        <w:t xml:space="preserve">Materia(s): Común </w:t>
      </w:r>
    </w:p>
    <w:p w:rsidR="00995DAD" w:rsidRPr="00485CFA" w:rsidRDefault="00995DAD" w:rsidP="00485CFA">
      <w:pPr>
        <w:autoSpaceDE w:val="0"/>
        <w:autoSpaceDN w:val="0"/>
        <w:adjustRightInd w:val="0"/>
        <w:ind w:left="1134" w:right="45"/>
        <w:jc w:val="both"/>
        <w:rPr>
          <w:rFonts w:ascii="Arial Narrow" w:hAnsi="Arial Narrow" w:cs="Arial"/>
          <w:i/>
          <w:sz w:val="24"/>
          <w:szCs w:val="24"/>
        </w:rPr>
      </w:pPr>
      <w:r w:rsidRPr="00485CFA">
        <w:rPr>
          <w:rFonts w:ascii="Arial Narrow" w:hAnsi="Arial Narrow" w:cs="Arial"/>
          <w:i/>
          <w:sz w:val="24"/>
          <w:szCs w:val="24"/>
        </w:rPr>
        <w:t xml:space="preserve">Tesis: 1a./J. 92/2017 (10a.) </w:t>
      </w:r>
    </w:p>
    <w:p w:rsidR="00995DAD" w:rsidRPr="00485CFA" w:rsidRDefault="00995DAD" w:rsidP="00485CFA">
      <w:pPr>
        <w:autoSpaceDE w:val="0"/>
        <w:autoSpaceDN w:val="0"/>
        <w:adjustRightInd w:val="0"/>
        <w:ind w:left="1134" w:right="45"/>
        <w:jc w:val="both"/>
        <w:rPr>
          <w:rFonts w:ascii="Arial Narrow" w:hAnsi="Arial Narrow" w:cs="Arial"/>
          <w:i/>
          <w:sz w:val="24"/>
          <w:szCs w:val="24"/>
        </w:rPr>
      </w:pPr>
      <w:r w:rsidRPr="00485CFA">
        <w:rPr>
          <w:rFonts w:ascii="Arial Narrow" w:hAnsi="Arial Narrow" w:cs="Arial"/>
          <w:i/>
          <w:sz w:val="24"/>
          <w:szCs w:val="24"/>
        </w:rPr>
        <w:t xml:space="preserve">Página: 389 </w:t>
      </w:r>
    </w:p>
    <w:p w:rsidR="00995DAD" w:rsidRPr="00485CFA" w:rsidRDefault="00995DAD" w:rsidP="00485CFA">
      <w:pPr>
        <w:autoSpaceDE w:val="0"/>
        <w:autoSpaceDN w:val="0"/>
        <w:adjustRightInd w:val="0"/>
        <w:ind w:left="1134" w:right="45"/>
        <w:jc w:val="both"/>
        <w:rPr>
          <w:rFonts w:ascii="Arial Narrow" w:hAnsi="Arial Narrow" w:cs="Arial"/>
          <w:i/>
          <w:sz w:val="24"/>
          <w:szCs w:val="24"/>
        </w:rPr>
      </w:pPr>
    </w:p>
    <w:p w:rsidR="00995DAD" w:rsidRPr="00485CFA" w:rsidRDefault="00995DAD" w:rsidP="00485CFA">
      <w:pPr>
        <w:autoSpaceDE w:val="0"/>
        <w:autoSpaceDN w:val="0"/>
        <w:adjustRightInd w:val="0"/>
        <w:spacing w:before="120" w:after="120"/>
        <w:ind w:left="1134" w:right="45"/>
        <w:jc w:val="both"/>
        <w:rPr>
          <w:rFonts w:ascii="Arial Narrow" w:hAnsi="Arial Narrow" w:cs="Arial"/>
          <w:i/>
          <w:sz w:val="24"/>
          <w:szCs w:val="24"/>
        </w:rPr>
      </w:pPr>
      <w:r w:rsidRPr="00C463E6">
        <w:rPr>
          <w:rFonts w:ascii="Arial Narrow" w:hAnsi="Arial Narrow" w:cs="Arial"/>
          <w:b/>
          <w:i/>
          <w:sz w:val="24"/>
          <w:szCs w:val="24"/>
        </w:rPr>
        <w:t>SUSPENSIÓN DEL ACTO RECLAMADO. EL JUZGADOR PUEDE CONCEDERLA PARA UN EFECTO DIVERSO AL SOLICITADO POR EL QUEJOSO.</w:t>
      </w:r>
      <w:r w:rsidRPr="00485CFA">
        <w:rPr>
          <w:rFonts w:ascii="Arial Narrow" w:hAnsi="Arial Narrow" w:cs="Arial"/>
          <w:i/>
          <w:sz w:val="24"/>
          <w:szCs w:val="24"/>
        </w:rPr>
        <w:t xml:space="preserve"> Para que proceda la suspensión a petición de parte, es necesario que el quejoso señale claramente los </w:t>
      </w:r>
      <w:r w:rsidRPr="00485CFA">
        <w:rPr>
          <w:rFonts w:ascii="Arial Narrow" w:hAnsi="Arial Narrow" w:cs="Arial"/>
          <w:i/>
          <w:sz w:val="24"/>
          <w:szCs w:val="24"/>
        </w:rPr>
        <w:lastRenderedPageBreak/>
        <w:t>actos cuya suspensión se solicita y las razones por las cuales debe proceder; sin embargo, la Ley de Amparo no especifica los términos para los cuales debe concederse. Ahora bien, una vez que el juzgador determina que procede conceder la suspensión del acto reclamado, puede hacerlo para un efecto diverso al solicitado por el quejoso, a fin de conservar la materia de la controversia y evitar que sufra afectaciones en su esfera jurídica mientras se resuelve el fondo del asunto. En este sentido, el artículo 147 de la Ley de Amparo establece que los jueces deben fijar la situación en que habrán de quedar las cosas y tomar medidas para conservar la materia del amparo hasta la terminación del juicio, de tal manera, limitar a los jueces a conceder la medida suspensional para un efecto que, a pesar de haberse solicitado, no sea el idóneo para preservar la materia del juicio o no le dé la mayor protección al quejoso, sería contrario a su objetivo principal. En efecto, los jueces deben tener la facultad de modificar los términos en que fue solicitada la suspensión, ya que así pueden actuar de la forma más favorable para el quejoso, protegiendo el orden público y el interés social. En este sentido, el artículo 154 de la Ley de Amparo, señala que la resolución que conceda o niegue la suspensión definitiva podrá modificarse o revocarse de oficio o a petición de parte, cuando ocurra un hecho superveniente que lo motive. Por tanto, por mayoría de razón, si la ley de la materia dispone que la resolución que conceda o niegue la suspensión puede ser modificada de oficio cuando se presente un hecho novedoso, resulta evidente que los juzgadores tienen la misma facultad de modificar lo solicitado por el quejoso al concederla.</w:t>
      </w:r>
    </w:p>
    <w:p w:rsidR="00995DAD" w:rsidRPr="005966C7" w:rsidRDefault="00995DAD" w:rsidP="00E73E65">
      <w:pPr>
        <w:pStyle w:val="Sangradetextonormal"/>
        <w:spacing w:after="120"/>
        <w:ind w:firstLine="0"/>
        <w:rPr>
          <w:sz w:val="26"/>
          <w:szCs w:val="26"/>
          <w:lang w:val="es-ES_tradnl"/>
        </w:rPr>
      </w:pPr>
    </w:p>
    <w:p w:rsidR="00507B4E" w:rsidRDefault="00995DAD" w:rsidP="00507B4E">
      <w:pPr>
        <w:pStyle w:val="Sangradetextonormal"/>
        <w:spacing w:after="120"/>
        <w:rPr>
          <w:rFonts w:cs="Arial"/>
          <w:bCs/>
          <w:sz w:val="26"/>
          <w:szCs w:val="26"/>
        </w:rPr>
      </w:pPr>
      <w:r w:rsidRPr="005966C7">
        <w:rPr>
          <w:sz w:val="26"/>
          <w:szCs w:val="26"/>
          <w:lang w:val="es-ES_tradnl"/>
        </w:rPr>
        <w:t>Lo anterior con fundamento en los artículos 125, 128, 130, 131 y 136 de la Ley de Amparo, y en ese orden de ideas, solicito se conceda la suspensión provisional y en su oportunidad se conceda la suspensión definitiva correspondiente, toda vez que se debe tomar en consideración que para que se conceda la suspensión en el caso concreto, no se causa perjuicio al interés social, ni se contravienen disposiciones de orden público</w:t>
      </w:r>
      <w:r w:rsidR="00507B4E">
        <w:rPr>
          <w:sz w:val="26"/>
          <w:szCs w:val="26"/>
          <w:lang w:val="es-ES_tradnl"/>
        </w:rPr>
        <w:t>; reitero, l</w:t>
      </w:r>
      <w:r w:rsidR="00507B4E" w:rsidRPr="00507B4E">
        <w:rPr>
          <w:rFonts w:cs="Arial"/>
          <w:bCs/>
          <w:sz w:val="26"/>
          <w:szCs w:val="26"/>
          <w:lang w:val="es-ES"/>
        </w:rPr>
        <w:t xml:space="preserve">a suspensión se solicita en el sentido en que no sea aplicado, durante el tramite del juicio, </w:t>
      </w:r>
      <w:r w:rsidR="00507B4E" w:rsidRPr="00507B4E">
        <w:rPr>
          <w:rFonts w:cs="Arial"/>
          <w:bCs/>
          <w:sz w:val="26"/>
          <w:szCs w:val="26"/>
        </w:rPr>
        <w:t xml:space="preserve">el articulo 180 Quater de la Ley Federal De Telecomunicaciones y Radiodifusión, publicado en el Diario Oficial de la Federacion el </w:t>
      </w:r>
      <w:r w:rsidR="00507B4E">
        <w:rPr>
          <w:rFonts w:cs="Arial"/>
          <w:bCs/>
          <w:sz w:val="26"/>
          <w:szCs w:val="26"/>
        </w:rPr>
        <w:t>pasado</w:t>
      </w:r>
      <w:r w:rsidR="00507B4E" w:rsidRPr="00507B4E">
        <w:rPr>
          <w:rFonts w:cs="Arial"/>
          <w:bCs/>
          <w:sz w:val="26"/>
          <w:szCs w:val="26"/>
        </w:rPr>
        <w:t xml:space="preserve"> 16 de abril de 2021, al </w:t>
      </w:r>
      <w:r w:rsidR="00507B4E">
        <w:rPr>
          <w:rFonts w:cs="Arial"/>
          <w:bCs/>
          <w:sz w:val="26"/>
          <w:szCs w:val="26"/>
        </w:rPr>
        <w:t xml:space="preserve">suscrito </w:t>
      </w:r>
      <w:r w:rsidR="00507B4E" w:rsidRPr="00507B4E">
        <w:rPr>
          <w:rFonts w:cs="Arial"/>
          <w:bCs/>
          <w:sz w:val="26"/>
          <w:szCs w:val="26"/>
        </w:rPr>
        <w:t>quejoso</w:t>
      </w:r>
      <w:r w:rsidR="00FF17BE">
        <w:rPr>
          <w:rFonts w:cs="Arial"/>
          <w:bCs/>
          <w:sz w:val="26"/>
          <w:szCs w:val="26"/>
        </w:rPr>
        <w:t>, así como de su artícul cuarto transitorio</w:t>
      </w:r>
      <w:r w:rsidR="00507B4E">
        <w:rPr>
          <w:rFonts w:cs="Arial"/>
          <w:bCs/>
          <w:sz w:val="26"/>
          <w:szCs w:val="26"/>
        </w:rPr>
        <w:t xml:space="preserve">; </w:t>
      </w:r>
      <w:r w:rsidR="00507B4E" w:rsidRPr="00507B4E">
        <w:rPr>
          <w:rFonts w:cs="Arial"/>
          <w:bCs/>
          <w:sz w:val="26"/>
          <w:szCs w:val="26"/>
        </w:rPr>
        <w:t>ya que si se hace de tal forma (se aplica la norma reclamada) el amparo quedaria sin materia efectiva, al haberse consumado de forma irreparable el acto y violentandose los derechos aludidos en el cuerpo del</w:t>
      </w:r>
      <w:r w:rsidR="00507B4E">
        <w:rPr>
          <w:rFonts w:cs="Arial"/>
          <w:bCs/>
          <w:sz w:val="26"/>
          <w:szCs w:val="26"/>
        </w:rPr>
        <w:t xml:space="preserve"> presente escrito de</w:t>
      </w:r>
      <w:r w:rsidR="00507B4E" w:rsidRPr="00507B4E">
        <w:rPr>
          <w:rFonts w:cs="Arial"/>
          <w:bCs/>
          <w:sz w:val="26"/>
          <w:szCs w:val="26"/>
        </w:rPr>
        <w:t xml:space="preserve"> demanda.</w:t>
      </w:r>
    </w:p>
    <w:p w:rsidR="00507B4E" w:rsidRDefault="00507B4E" w:rsidP="00507B4E">
      <w:pPr>
        <w:pStyle w:val="Sangradetextonormal"/>
        <w:spacing w:after="120"/>
        <w:rPr>
          <w:rFonts w:eastAsiaTheme="minorHAnsi" w:cs="Arial"/>
          <w:sz w:val="26"/>
          <w:szCs w:val="26"/>
          <w:lang w:eastAsia="en-US"/>
        </w:rPr>
      </w:pPr>
    </w:p>
    <w:p w:rsidR="00507B4E" w:rsidRPr="00507B4E" w:rsidRDefault="00507B4E" w:rsidP="00507B4E">
      <w:pPr>
        <w:pStyle w:val="Sangradetextonormal"/>
        <w:spacing w:after="120"/>
        <w:rPr>
          <w:rFonts w:cs="Arial"/>
          <w:sz w:val="26"/>
          <w:szCs w:val="26"/>
          <w:lang w:val="es-ES_tradnl"/>
        </w:rPr>
      </w:pPr>
      <w:r>
        <w:rPr>
          <w:rFonts w:eastAsiaTheme="minorHAnsi" w:cs="Arial"/>
          <w:sz w:val="26"/>
          <w:szCs w:val="26"/>
          <w:lang w:eastAsia="en-US"/>
        </w:rPr>
        <w:t>Mi deseo es</w:t>
      </w:r>
      <w:r w:rsidRPr="00507B4E">
        <w:rPr>
          <w:rFonts w:eastAsiaTheme="minorHAnsi" w:cs="Arial"/>
          <w:sz w:val="26"/>
          <w:szCs w:val="26"/>
          <w:lang w:val="es-ES" w:eastAsia="en-US"/>
        </w:rPr>
        <w:t xml:space="preserve"> que no pase desapercibido el principio del peligro en la demora, dado que las suspensiones son necesarias para que la instancia no corra el riesgo de quedar sin materia, al impedirse que se consumen de manera irreparable las consecuencias y/o los efectos de las normas, actos u omisiones reclamados; mismas que, se ven incididas por vicios de inconstitucionalidad e </w:t>
      </w:r>
      <w:proofErr w:type="spellStart"/>
      <w:r w:rsidRPr="00507B4E">
        <w:rPr>
          <w:rFonts w:eastAsiaTheme="minorHAnsi" w:cs="Arial"/>
          <w:sz w:val="26"/>
          <w:szCs w:val="26"/>
          <w:lang w:val="es-ES" w:eastAsia="en-US"/>
        </w:rPr>
        <w:t>inconvencionalidad</w:t>
      </w:r>
      <w:proofErr w:type="spellEnd"/>
      <w:r w:rsidRPr="00507B4E">
        <w:rPr>
          <w:rFonts w:eastAsiaTheme="minorHAnsi" w:cs="Arial"/>
          <w:sz w:val="26"/>
          <w:szCs w:val="26"/>
          <w:lang w:val="es-ES" w:eastAsia="en-US"/>
        </w:rPr>
        <w:t xml:space="preserve"> manifiestas. </w:t>
      </w:r>
    </w:p>
    <w:p w:rsidR="00995DAD" w:rsidRPr="00507B4E" w:rsidRDefault="00995DAD" w:rsidP="00E73E65">
      <w:pPr>
        <w:pStyle w:val="Sangradetextonormal"/>
        <w:spacing w:after="120"/>
        <w:rPr>
          <w:sz w:val="26"/>
          <w:szCs w:val="26"/>
          <w:lang w:val="es-ES"/>
        </w:rPr>
      </w:pPr>
    </w:p>
    <w:p w:rsidR="00F5697D" w:rsidRPr="005966C7" w:rsidRDefault="00995DAD" w:rsidP="00E73E65">
      <w:pPr>
        <w:pStyle w:val="Sangradetextonormal"/>
        <w:spacing w:after="120"/>
        <w:rPr>
          <w:sz w:val="26"/>
          <w:szCs w:val="26"/>
        </w:rPr>
      </w:pPr>
      <w:r w:rsidRPr="005966C7">
        <w:rPr>
          <w:sz w:val="26"/>
          <w:szCs w:val="26"/>
          <w:u w:val="single"/>
          <w:lang w:val="es-ES_tradnl"/>
        </w:rPr>
        <w:t>Asimismo, solicito en su oportunidad, expedir copias certificadas por duplicado, tanto de la resolución de suspensión provisional, como de la definitiva</w:t>
      </w:r>
      <w:r w:rsidRPr="005966C7">
        <w:rPr>
          <w:sz w:val="26"/>
          <w:szCs w:val="26"/>
          <w:lang w:val="es-ES_tradnl"/>
        </w:rPr>
        <w:t>, a las personas autorizadas en el escrito inicial de demanda de amparo.</w:t>
      </w:r>
    </w:p>
    <w:p w:rsidR="008854E7" w:rsidRPr="005966C7" w:rsidRDefault="008854E7" w:rsidP="00E73E65">
      <w:pPr>
        <w:pStyle w:val="Ttulo1"/>
        <w:spacing w:after="120"/>
        <w:jc w:val="center"/>
        <w:rPr>
          <w:sz w:val="26"/>
          <w:szCs w:val="26"/>
        </w:rPr>
      </w:pPr>
    </w:p>
    <w:p w:rsidR="001A39F7" w:rsidRPr="001A39F7" w:rsidRDefault="001A39F7" w:rsidP="001A39F7">
      <w:pPr>
        <w:pStyle w:val="Ttulo1"/>
        <w:spacing w:before="120" w:after="120"/>
        <w:jc w:val="center"/>
        <w:rPr>
          <w:b/>
          <w:sz w:val="26"/>
          <w:szCs w:val="26"/>
        </w:rPr>
      </w:pPr>
      <w:r w:rsidRPr="001A39F7">
        <w:rPr>
          <w:b/>
          <w:sz w:val="26"/>
          <w:szCs w:val="26"/>
        </w:rPr>
        <w:t xml:space="preserve">CAPÍTULO DE </w:t>
      </w:r>
      <w:r w:rsidR="00AB4E77" w:rsidRPr="001A39F7">
        <w:rPr>
          <w:b/>
          <w:sz w:val="26"/>
          <w:szCs w:val="26"/>
        </w:rPr>
        <w:t>PRUEBAS</w:t>
      </w:r>
    </w:p>
    <w:p w:rsidR="001A39F7" w:rsidRDefault="001A39F7" w:rsidP="001A39F7">
      <w:pPr>
        <w:pStyle w:val="Ttulo1"/>
        <w:spacing w:before="120" w:after="120"/>
        <w:ind w:firstLine="2835"/>
        <w:rPr>
          <w:rFonts w:cs="Arial"/>
          <w:sz w:val="26"/>
          <w:szCs w:val="26"/>
          <w:lang w:val="es-ES_tradnl"/>
        </w:rPr>
      </w:pPr>
      <w:r w:rsidRPr="001A39F7">
        <w:rPr>
          <w:rFonts w:cs="Arial"/>
          <w:sz w:val="26"/>
          <w:szCs w:val="26"/>
          <w:lang w:val="es-ES_tradnl"/>
        </w:rPr>
        <w:t xml:space="preserve">De conformidad a lo dispuesto por el artículo 12 inciso f) del Acuerdo General Conjunto número 1/2013 de la Suprema Corte de Justicia de la Nación, Del Tribunal Electoral del Poder Judicial de la Federación y del Consejo de la Judicatura Federal, relativo a la firma electrónica certificada del Poder Judicial de la Federación (FIREL) y al Expediente Electrónico, los documentos públicos que se ingresan al expediente electrónico </w:t>
      </w:r>
      <w:r w:rsidRPr="001A39F7">
        <w:rPr>
          <w:rFonts w:cs="Arial"/>
          <w:sz w:val="26"/>
          <w:szCs w:val="26"/>
          <w:lang w:val="es-ES_tradnl"/>
        </w:rPr>
        <w:lastRenderedPageBreak/>
        <w:t>mediante el uso de la firma electrónica no perderán el valor probatorio que les corresponde conforme a la ley, siempre que se presenten manifestando bajo protesta de decir verdad, por vía electrónica que el documento electrónico respectivo es copia íntegra e inalterada del documento impreso.</w:t>
      </w:r>
    </w:p>
    <w:p w:rsidR="001A39F7" w:rsidRDefault="001A39F7" w:rsidP="001A39F7">
      <w:pPr>
        <w:pStyle w:val="Ttulo1"/>
        <w:spacing w:before="120" w:after="120"/>
        <w:ind w:firstLine="2835"/>
        <w:rPr>
          <w:rFonts w:cs="Arial"/>
          <w:color w:val="000000"/>
          <w:sz w:val="26"/>
          <w:szCs w:val="26"/>
          <w:lang w:val="es-ES_tradnl"/>
        </w:rPr>
      </w:pPr>
    </w:p>
    <w:p w:rsidR="001A39F7" w:rsidRDefault="001A39F7" w:rsidP="001A39F7">
      <w:pPr>
        <w:pStyle w:val="Ttulo1"/>
        <w:spacing w:before="120" w:after="120"/>
        <w:ind w:firstLine="2835"/>
        <w:rPr>
          <w:rFonts w:cs="Arial"/>
          <w:color w:val="000000"/>
          <w:sz w:val="26"/>
          <w:szCs w:val="26"/>
        </w:rPr>
      </w:pPr>
      <w:r w:rsidRPr="001A39F7">
        <w:rPr>
          <w:rFonts w:cs="Arial"/>
          <w:color w:val="000000"/>
          <w:sz w:val="26"/>
          <w:szCs w:val="26"/>
        </w:rPr>
        <w:t>Al respecto resulta aplicable el siguiente criterio:</w:t>
      </w:r>
    </w:p>
    <w:p w:rsidR="001A39F7" w:rsidRPr="001A39F7" w:rsidRDefault="001A39F7" w:rsidP="001A39F7"/>
    <w:tbl>
      <w:tblPr>
        <w:tblW w:w="8145" w:type="dxa"/>
        <w:tblCellSpacing w:w="15" w:type="dxa"/>
        <w:tblInd w:w="985"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2122"/>
        <w:gridCol w:w="2155"/>
        <w:gridCol w:w="1795"/>
        <w:gridCol w:w="2073"/>
      </w:tblGrid>
      <w:tr w:rsidR="001A39F7" w:rsidRPr="001A39F7" w:rsidTr="001A39F7">
        <w:trPr>
          <w:trHeight w:val="306"/>
          <w:tblCellSpacing w:w="15" w:type="dxa"/>
        </w:trPr>
        <w:tc>
          <w:tcPr>
            <w:tcW w:w="2077" w:type="dxa"/>
            <w:tcBorders>
              <w:top w:val="single" w:sz="6" w:space="0" w:color="A0A0A0"/>
              <w:left w:val="single" w:sz="6" w:space="0" w:color="A0A0A0"/>
              <w:bottom w:val="single" w:sz="6" w:space="0" w:color="A0A0A0"/>
              <w:right w:val="single" w:sz="6" w:space="0" w:color="A0A0A0"/>
            </w:tcBorders>
            <w:shd w:val="clear" w:color="auto" w:fill="DDDDDD"/>
            <w:tcMar>
              <w:top w:w="15" w:type="dxa"/>
              <w:left w:w="15" w:type="dxa"/>
              <w:bottom w:w="15" w:type="dxa"/>
              <w:right w:w="15" w:type="dxa"/>
            </w:tcMar>
            <w:vAlign w:val="center"/>
            <w:hideMark/>
          </w:tcPr>
          <w:p w:rsidR="001A39F7" w:rsidRPr="001A39F7" w:rsidRDefault="001A39F7" w:rsidP="001A39F7">
            <w:pPr>
              <w:spacing w:before="120" w:after="120"/>
              <w:rPr>
                <w:rFonts w:ascii="Arial Narrow" w:hAnsi="Arial Narrow" w:cs="Arial"/>
                <w:i/>
                <w:sz w:val="24"/>
                <w:szCs w:val="24"/>
              </w:rPr>
            </w:pPr>
            <w:r w:rsidRPr="001A39F7">
              <w:rPr>
                <w:rFonts w:ascii="Arial Narrow" w:hAnsi="Arial Narrow" w:cs="Arial"/>
                <w:i/>
                <w:color w:val="000000"/>
                <w:sz w:val="24"/>
                <w:szCs w:val="24"/>
              </w:rPr>
              <w:t>Tesis: I.1o.A.48 K (10a.)</w:t>
            </w:r>
          </w:p>
        </w:tc>
        <w:tc>
          <w:tcPr>
            <w:tcW w:w="0" w:type="auto"/>
            <w:tcBorders>
              <w:top w:val="single" w:sz="6" w:space="0" w:color="A0A0A0"/>
              <w:left w:val="single" w:sz="6" w:space="0" w:color="A0A0A0"/>
              <w:bottom w:val="single" w:sz="6" w:space="0" w:color="A0A0A0"/>
              <w:right w:val="single" w:sz="6" w:space="0" w:color="A0A0A0"/>
            </w:tcBorders>
            <w:shd w:val="clear" w:color="auto" w:fill="DDDDDD"/>
            <w:tcMar>
              <w:top w:w="15" w:type="dxa"/>
              <w:left w:w="15" w:type="dxa"/>
              <w:bottom w:w="15" w:type="dxa"/>
              <w:right w:w="15" w:type="dxa"/>
            </w:tcMar>
            <w:vAlign w:val="center"/>
            <w:hideMark/>
          </w:tcPr>
          <w:p w:rsidR="001A39F7" w:rsidRPr="001A39F7" w:rsidRDefault="001A39F7" w:rsidP="001A39F7">
            <w:pPr>
              <w:spacing w:before="120" w:after="120"/>
              <w:rPr>
                <w:rFonts w:ascii="Arial Narrow" w:hAnsi="Arial Narrow" w:cs="Arial"/>
                <w:i/>
                <w:sz w:val="24"/>
                <w:szCs w:val="24"/>
              </w:rPr>
            </w:pPr>
            <w:r w:rsidRPr="001A39F7">
              <w:rPr>
                <w:rFonts w:ascii="Arial Narrow" w:hAnsi="Arial Narrow" w:cs="Arial"/>
                <w:i/>
                <w:color w:val="000000"/>
                <w:sz w:val="24"/>
                <w:szCs w:val="24"/>
              </w:rPr>
              <w:t>Gaceta del Semanario Judicial de la Federación</w:t>
            </w:r>
          </w:p>
        </w:tc>
        <w:tc>
          <w:tcPr>
            <w:tcW w:w="1765" w:type="dxa"/>
            <w:tcBorders>
              <w:top w:val="single" w:sz="6" w:space="0" w:color="A0A0A0"/>
              <w:left w:val="single" w:sz="6" w:space="0" w:color="A0A0A0"/>
              <w:bottom w:val="single" w:sz="6" w:space="0" w:color="A0A0A0"/>
              <w:right w:val="single" w:sz="6" w:space="0" w:color="A0A0A0"/>
            </w:tcBorders>
            <w:shd w:val="clear" w:color="auto" w:fill="DDDDDD"/>
            <w:tcMar>
              <w:top w:w="15" w:type="dxa"/>
              <w:left w:w="15" w:type="dxa"/>
              <w:bottom w:w="15" w:type="dxa"/>
              <w:right w:w="15" w:type="dxa"/>
            </w:tcMar>
            <w:vAlign w:val="center"/>
            <w:hideMark/>
          </w:tcPr>
          <w:p w:rsidR="001A39F7" w:rsidRPr="001A39F7" w:rsidRDefault="001A39F7" w:rsidP="001A39F7">
            <w:pPr>
              <w:spacing w:before="120" w:after="120"/>
              <w:rPr>
                <w:rFonts w:ascii="Arial Narrow" w:hAnsi="Arial Narrow" w:cs="Arial"/>
                <w:i/>
                <w:sz w:val="24"/>
                <w:szCs w:val="24"/>
              </w:rPr>
            </w:pPr>
            <w:r w:rsidRPr="001A39F7">
              <w:rPr>
                <w:rFonts w:ascii="Arial Narrow" w:hAnsi="Arial Narrow" w:cs="Arial"/>
                <w:i/>
                <w:color w:val="000000"/>
                <w:sz w:val="24"/>
                <w:szCs w:val="24"/>
              </w:rPr>
              <w:t>Décima Época</w:t>
            </w:r>
          </w:p>
        </w:tc>
        <w:tc>
          <w:tcPr>
            <w:tcW w:w="2028" w:type="dxa"/>
            <w:tcBorders>
              <w:top w:val="single" w:sz="6" w:space="0" w:color="A0A0A0"/>
              <w:left w:val="single" w:sz="6" w:space="0" w:color="A0A0A0"/>
              <w:bottom w:val="single" w:sz="6" w:space="0" w:color="A0A0A0"/>
              <w:right w:val="single" w:sz="6" w:space="0" w:color="A0A0A0"/>
            </w:tcBorders>
            <w:shd w:val="clear" w:color="auto" w:fill="DDDDDD"/>
            <w:tcMar>
              <w:top w:w="15" w:type="dxa"/>
              <w:left w:w="15" w:type="dxa"/>
              <w:bottom w:w="15" w:type="dxa"/>
              <w:right w:w="15" w:type="dxa"/>
            </w:tcMar>
            <w:vAlign w:val="center"/>
            <w:hideMark/>
          </w:tcPr>
          <w:p w:rsidR="001A39F7" w:rsidRPr="001A39F7" w:rsidRDefault="001A39F7" w:rsidP="001A39F7">
            <w:pPr>
              <w:spacing w:before="120" w:after="120"/>
              <w:rPr>
                <w:rFonts w:ascii="Arial Narrow" w:hAnsi="Arial Narrow" w:cs="Arial"/>
                <w:i/>
                <w:sz w:val="24"/>
                <w:szCs w:val="24"/>
              </w:rPr>
            </w:pPr>
            <w:r w:rsidRPr="001A39F7">
              <w:rPr>
                <w:rFonts w:ascii="Arial Narrow" w:hAnsi="Arial Narrow" w:cs="Arial"/>
                <w:i/>
                <w:color w:val="000000"/>
                <w:sz w:val="24"/>
                <w:szCs w:val="24"/>
              </w:rPr>
              <w:t>2021159</w:t>
            </w:r>
            <w:r w:rsidRPr="001A39F7">
              <w:rPr>
                <w:rFonts w:ascii="Arial Narrow" w:hAnsi="Arial Narrow" w:cs="Arial"/>
                <w:i/>
                <w:sz w:val="24"/>
                <w:szCs w:val="24"/>
              </w:rPr>
              <w:t>        </w:t>
            </w:r>
            <w:r w:rsidRPr="001A39F7">
              <w:rPr>
                <w:rFonts w:ascii="Arial Narrow" w:hAnsi="Arial Narrow" w:cs="Arial"/>
                <w:i/>
                <w:color w:val="000000"/>
                <w:sz w:val="24"/>
                <w:szCs w:val="24"/>
              </w:rPr>
              <w:t>1 de 1</w:t>
            </w:r>
          </w:p>
        </w:tc>
      </w:tr>
      <w:tr w:rsidR="001A39F7" w:rsidRPr="001A39F7" w:rsidTr="001A39F7">
        <w:trPr>
          <w:trHeight w:val="156"/>
          <w:tblCellSpacing w:w="15" w:type="dxa"/>
        </w:trPr>
        <w:tc>
          <w:tcPr>
            <w:tcW w:w="2077" w:type="dxa"/>
            <w:tcBorders>
              <w:top w:val="single" w:sz="6" w:space="0" w:color="A0A0A0"/>
              <w:left w:val="single" w:sz="6" w:space="0" w:color="A0A0A0"/>
              <w:bottom w:val="single" w:sz="6" w:space="0" w:color="A0A0A0"/>
              <w:right w:val="single" w:sz="6" w:space="0" w:color="A0A0A0"/>
            </w:tcBorders>
            <w:tcMar>
              <w:top w:w="15" w:type="dxa"/>
              <w:left w:w="15" w:type="dxa"/>
              <w:bottom w:w="15" w:type="dxa"/>
              <w:right w:w="15" w:type="dxa"/>
            </w:tcMar>
            <w:vAlign w:val="center"/>
            <w:hideMark/>
          </w:tcPr>
          <w:p w:rsidR="001A39F7" w:rsidRPr="001A39F7" w:rsidRDefault="001A39F7" w:rsidP="001A39F7">
            <w:pPr>
              <w:spacing w:before="120" w:after="120"/>
              <w:rPr>
                <w:rFonts w:ascii="Arial Narrow" w:hAnsi="Arial Narrow" w:cs="Arial"/>
                <w:i/>
                <w:sz w:val="24"/>
                <w:szCs w:val="24"/>
              </w:rPr>
            </w:pPr>
            <w:r w:rsidRPr="001A39F7">
              <w:rPr>
                <w:rFonts w:ascii="Arial Narrow" w:hAnsi="Arial Narrow" w:cs="Arial"/>
                <w:i/>
                <w:sz w:val="24"/>
                <w:szCs w:val="24"/>
              </w:rPr>
              <w:t>Tribunales Colegiados de Circuito</w:t>
            </w:r>
          </w:p>
        </w:tc>
        <w:tc>
          <w:tcPr>
            <w:tcW w:w="0" w:type="auto"/>
            <w:tcBorders>
              <w:top w:val="single" w:sz="6" w:space="0" w:color="A0A0A0"/>
              <w:left w:val="single" w:sz="6" w:space="0" w:color="A0A0A0"/>
              <w:bottom w:val="single" w:sz="6" w:space="0" w:color="A0A0A0"/>
              <w:right w:val="single" w:sz="6" w:space="0" w:color="A0A0A0"/>
            </w:tcBorders>
            <w:tcMar>
              <w:top w:w="15" w:type="dxa"/>
              <w:left w:w="15" w:type="dxa"/>
              <w:bottom w:w="15" w:type="dxa"/>
              <w:right w:w="15" w:type="dxa"/>
            </w:tcMar>
            <w:vAlign w:val="center"/>
            <w:hideMark/>
          </w:tcPr>
          <w:p w:rsidR="001A39F7" w:rsidRPr="001A39F7" w:rsidRDefault="001A39F7" w:rsidP="001A39F7">
            <w:pPr>
              <w:spacing w:before="120" w:after="120"/>
              <w:rPr>
                <w:rFonts w:ascii="Arial Narrow" w:hAnsi="Arial Narrow" w:cs="Arial"/>
                <w:i/>
                <w:sz w:val="24"/>
                <w:szCs w:val="24"/>
              </w:rPr>
            </w:pPr>
            <w:r w:rsidRPr="001A39F7">
              <w:rPr>
                <w:rFonts w:ascii="Arial Narrow" w:hAnsi="Arial Narrow" w:cs="Arial"/>
                <w:i/>
                <w:sz w:val="24"/>
                <w:szCs w:val="24"/>
              </w:rPr>
              <w:t>Libro 72, Noviembre de 2019, Tomo III</w:t>
            </w:r>
          </w:p>
        </w:tc>
        <w:tc>
          <w:tcPr>
            <w:tcW w:w="0" w:type="auto"/>
            <w:tcBorders>
              <w:top w:val="single" w:sz="6" w:space="0" w:color="A0A0A0"/>
              <w:left w:val="single" w:sz="6" w:space="0" w:color="A0A0A0"/>
              <w:bottom w:val="single" w:sz="6" w:space="0" w:color="A0A0A0"/>
              <w:right w:val="single" w:sz="6" w:space="0" w:color="A0A0A0"/>
            </w:tcBorders>
            <w:tcMar>
              <w:top w:w="15" w:type="dxa"/>
              <w:left w:w="15" w:type="dxa"/>
              <w:bottom w:w="15" w:type="dxa"/>
              <w:right w:w="15" w:type="dxa"/>
            </w:tcMar>
            <w:vAlign w:val="center"/>
            <w:hideMark/>
          </w:tcPr>
          <w:p w:rsidR="001A39F7" w:rsidRPr="001A39F7" w:rsidRDefault="001A39F7" w:rsidP="001A39F7">
            <w:pPr>
              <w:spacing w:before="120" w:after="120"/>
              <w:rPr>
                <w:rFonts w:ascii="Arial Narrow" w:hAnsi="Arial Narrow" w:cs="Arial"/>
                <w:i/>
                <w:sz w:val="24"/>
                <w:szCs w:val="24"/>
              </w:rPr>
            </w:pPr>
            <w:r w:rsidRPr="001A39F7">
              <w:rPr>
                <w:rFonts w:ascii="Arial Narrow" w:hAnsi="Arial Narrow" w:cs="Arial"/>
                <w:i/>
                <w:sz w:val="24"/>
                <w:szCs w:val="24"/>
              </w:rPr>
              <w:t>Pag. 2379</w:t>
            </w:r>
          </w:p>
        </w:tc>
        <w:tc>
          <w:tcPr>
            <w:tcW w:w="0" w:type="auto"/>
            <w:tcBorders>
              <w:top w:val="single" w:sz="6" w:space="0" w:color="A0A0A0"/>
              <w:left w:val="single" w:sz="6" w:space="0" w:color="A0A0A0"/>
              <w:bottom w:val="single" w:sz="6" w:space="0" w:color="A0A0A0"/>
              <w:right w:val="single" w:sz="6" w:space="0" w:color="A0A0A0"/>
            </w:tcBorders>
            <w:tcMar>
              <w:top w:w="15" w:type="dxa"/>
              <w:left w:w="15" w:type="dxa"/>
              <w:bottom w:w="15" w:type="dxa"/>
              <w:right w:w="15" w:type="dxa"/>
            </w:tcMar>
            <w:vAlign w:val="center"/>
            <w:hideMark/>
          </w:tcPr>
          <w:p w:rsidR="001A39F7" w:rsidRPr="001A39F7" w:rsidRDefault="001A39F7" w:rsidP="001A39F7">
            <w:pPr>
              <w:spacing w:before="120" w:after="120"/>
              <w:rPr>
                <w:rFonts w:ascii="Arial Narrow" w:hAnsi="Arial Narrow" w:cs="Arial"/>
                <w:i/>
                <w:sz w:val="24"/>
                <w:szCs w:val="24"/>
              </w:rPr>
            </w:pPr>
            <w:r w:rsidRPr="001A39F7">
              <w:rPr>
                <w:rFonts w:ascii="Arial Narrow" w:hAnsi="Arial Narrow" w:cs="Arial"/>
                <w:i/>
                <w:sz w:val="24"/>
                <w:szCs w:val="24"/>
              </w:rPr>
              <w:t>Tesis Aislada(Común)</w:t>
            </w:r>
          </w:p>
        </w:tc>
      </w:tr>
    </w:tbl>
    <w:p w:rsidR="001A39F7" w:rsidRPr="001A39F7" w:rsidRDefault="001A39F7" w:rsidP="001A39F7">
      <w:pPr>
        <w:spacing w:before="120" w:after="120"/>
        <w:rPr>
          <w:rFonts w:ascii="Arial Narrow" w:hAnsi="Arial Narrow" w:cs="Arial"/>
          <w:i/>
          <w:vanish/>
          <w:color w:val="000000"/>
          <w:sz w:val="24"/>
          <w:szCs w:val="24"/>
        </w:rPr>
      </w:pPr>
    </w:p>
    <w:p w:rsidR="001A39F7" w:rsidRPr="001A39F7" w:rsidRDefault="001A39F7" w:rsidP="001A39F7">
      <w:pPr>
        <w:spacing w:before="120" w:after="120"/>
        <w:jc w:val="both"/>
        <w:rPr>
          <w:rFonts w:ascii="Arial Narrow" w:hAnsi="Arial Narrow" w:cs="Arial"/>
          <w:bCs/>
          <w:i/>
          <w:color w:val="0000FF"/>
          <w:sz w:val="24"/>
          <w:szCs w:val="24"/>
          <w:shd w:val="clear" w:color="auto" w:fill="FFFF00"/>
        </w:rPr>
      </w:pPr>
    </w:p>
    <w:p w:rsidR="00EF17A0" w:rsidRDefault="001A39F7" w:rsidP="00EF17A0">
      <w:pPr>
        <w:spacing w:before="120" w:after="120"/>
        <w:ind w:left="993"/>
        <w:jc w:val="both"/>
        <w:rPr>
          <w:rFonts w:ascii="Arial Narrow" w:hAnsi="Arial Narrow" w:cs="Arial"/>
          <w:i/>
          <w:color w:val="000000"/>
          <w:sz w:val="24"/>
          <w:szCs w:val="24"/>
        </w:rPr>
      </w:pPr>
      <w:r w:rsidRPr="001A39F7">
        <w:rPr>
          <w:rFonts w:ascii="Arial Narrow" w:hAnsi="Arial Narrow" w:cs="Arial"/>
          <w:b/>
          <w:bCs/>
          <w:i/>
          <w:color w:val="000000"/>
          <w:sz w:val="24"/>
          <w:szCs w:val="24"/>
        </w:rPr>
        <w:t>DOCUMENTALES PÚBLICAS REMITIDAS VÍA ELECTRÓNICA PARA LA TRAMITACIÓN DEL JUICIO DE AMPARO INDIRECTO. PARA QUE SE LES RECONOZCA PLENO VALOR PROBATORIO ES REQUISITO INDISPENSABLE QUE, AL MOMENTO DE SU ENVÍO, SU OFERENTE MANIFIESTE, BAJO PROTESTA DE DECIR VERDAD, QUE SON COPIA ÍNTEGRA E INALTERADA DEL DOCUMENTO IMPRESO.</w:t>
      </w:r>
      <w:r w:rsidRPr="001A39F7">
        <w:rPr>
          <w:rFonts w:ascii="Arial Narrow" w:hAnsi="Arial Narrow" w:cs="Arial"/>
          <w:bCs/>
          <w:i/>
          <w:color w:val="000000"/>
          <w:sz w:val="24"/>
          <w:szCs w:val="24"/>
        </w:rPr>
        <w:t xml:space="preserve"> </w:t>
      </w:r>
      <w:r w:rsidRPr="001A39F7">
        <w:rPr>
          <w:rFonts w:ascii="Arial Narrow" w:hAnsi="Arial Narrow" w:cs="Arial"/>
          <w:i/>
          <w:color w:val="000000"/>
          <w:sz w:val="24"/>
          <w:szCs w:val="24"/>
        </w:rPr>
        <w:t>De conformidad con el actual artículo 3o. de la Ley de Amparo, es optativo para las partes presentar sus promociones en forma impresa o electrónica, siendo que, en el segundo supuesto, el escrito deberá presentarse mediante el empleo de las tecnologías de la información, utilizando la firma electrónica, en términos de la regulación que para tal efecto emita el Consejo de la Judicatura Federal. Al desarrollar las atribuciones que sobre el particular le fueron conferidas por la ley de la materia y la Ley Orgánica del Poder Judicial de la Federación, el citado órgano expidió, conjuntamente con la Suprema Corte de Justicia de la Nación y el Tribunal Electoral del Poder Judicial de la Federación, el Acuerdo General Número 1/2013, publicado en el Diario Oficial de la Federación el 8 de julio de 2013, de cuyo artículo </w:t>
      </w:r>
      <w:hyperlink r:id="rId8" w:tgtFrame="_popup" w:history="1">
        <w:r w:rsidRPr="001A39F7">
          <w:rPr>
            <w:rStyle w:val="Hipervnculo"/>
            <w:rFonts w:ascii="Arial Narrow" w:hAnsi="Arial Narrow" w:cs="Arial"/>
            <w:i/>
            <w:color w:val="000000" w:themeColor="text1"/>
            <w:sz w:val="24"/>
            <w:szCs w:val="24"/>
          </w:rPr>
          <w:t>12, primer y segundo párrafos, e inciso f)</w:t>
        </w:r>
      </w:hyperlink>
      <w:r w:rsidRPr="001A39F7">
        <w:rPr>
          <w:rFonts w:ascii="Arial Narrow" w:hAnsi="Arial Narrow" w:cs="Arial"/>
          <w:i/>
          <w:color w:val="000000" w:themeColor="text1"/>
          <w:sz w:val="24"/>
          <w:szCs w:val="24"/>
        </w:rPr>
        <w:t xml:space="preserve">, </w:t>
      </w:r>
      <w:r w:rsidRPr="001A39F7">
        <w:rPr>
          <w:rFonts w:ascii="Arial Narrow" w:hAnsi="Arial Narrow" w:cs="Arial"/>
          <w:i/>
          <w:color w:val="000000"/>
          <w:sz w:val="24"/>
          <w:szCs w:val="24"/>
        </w:rPr>
        <w:t>se desprende que la presentación de documentos, para ser agregados al expediente electrónico, requiere, primero, que sean enviados a través de los sistemas electrónicos mediante el uso de certificados digitales de firma electrónica y, segundo, que, para su envío, se utilice, precisamente, la Firma Electrónica Certificada del Poder Judicial de la Federación, lo que será suficiente para que produzcan los mismos efectos que los presentados con firma autógrafa. Sin embargo, tratándose de las documentales públicas, el acuerdo de referencia prevé que no perderán su valor probatorio, siempre y cuando se manifieste, bajo protesta de decir verdad, que el documento electrónico relativo es copia íntegra e inalterada del impreso, es decir, respecto de esa clase de documentos se estableció una condición especial para que produzcan pleno valor probatorio en el juicio de amparo, consistente en la indicada protesta, sin la cual, el único valor probatorio que tendrán será el de copias simples.</w:t>
      </w:r>
    </w:p>
    <w:p w:rsidR="00EF17A0" w:rsidRDefault="001A39F7" w:rsidP="00EF17A0">
      <w:pPr>
        <w:spacing w:before="120" w:after="120"/>
        <w:ind w:left="993"/>
        <w:jc w:val="both"/>
        <w:rPr>
          <w:rFonts w:ascii="Arial Narrow" w:hAnsi="Arial Narrow" w:cs="Arial"/>
          <w:i/>
          <w:color w:val="000000"/>
          <w:sz w:val="24"/>
          <w:szCs w:val="24"/>
        </w:rPr>
      </w:pPr>
      <w:r w:rsidRPr="001A39F7">
        <w:rPr>
          <w:rFonts w:ascii="Arial Narrow" w:hAnsi="Arial Narrow" w:cs="Arial"/>
          <w:i/>
          <w:color w:val="000000"/>
          <w:sz w:val="24"/>
          <w:szCs w:val="24"/>
        </w:rPr>
        <w:t>PRIMER TRIBUNAL COLEGIADO EN MATERIA ADMINISTRATIVA DEL PRIMER CIRCUITO.</w:t>
      </w:r>
    </w:p>
    <w:p w:rsidR="001A39F7" w:rsidRPr="00EF17A0" w:rsidRDefault="001A39F7" w:rsidP="00EF17A0">
      <w:pPr>
        <w:spacing w:before="120" w:after="120"/>
        <w:ind w:left="993"/>
        <w:jc w:val="both"/>
        <w:rPr>
          <w:rFonts w:ascii="Arial Narrow" w:hAnsi="Arial Narrow" w:cs="Arial"/>
          <w:i/>
          <w:color w:val="000000"/>
          <w:sz w:val="24"/>
          <w:szCs w:val="24"/>
        </w:rPr>
      </w:pPr>
      <w:r w:rsidRPr="001A39F7">
        <w:rPr>
          <w:rFonts w:ascii="Arial Narrow" w:hAnsi="Arial Narrow" w:cs="Arial"/>
          <w:i/>
          <w:sz w:val="24"/>
          <w:szCs w:val="24"/>
        </w:rPr>
        <w:t>Amparo en revisión 197/2019. Fincas y Construcciones de México, S.A. de C.V. 12 de junio de 2019. Unanimidad de votos. Ponente: Joel Carranco Zúñiga. Secretario: Roberto Zayas Arriaga.</w:t>
      </w:r>
    </w:p>
    <w:p w:rsidR="001A39F7" w:rsidRDefault="001A39F7" w:rsidP="001A39F7">
      <w:pPr>
        <w:spacing w:before="120" w:after="120"/>
        <w:jc w:val="both"/>
        <w:rPr>
          <w:rFonts w:ascii="Arial Narrow" w:hAnsi="Arial Narrow" w:cs="Arial"/>
          <w:sz w:val="26"/>
          <w:szCs w:val="26"/>
        </w:rPr>
      </w:pPr>
    </w:p>
    <w:p w:rsidR="00FD3EBB" w:rsidRPr="001A39F7" w:rsidRDefault="001A39F7" w:rsidP="001A39F7">
      <w:pPr>
        <w:spacing w:before="120" w:after="120"/>
        <w:ind w:firstLine="2835"/>
        <w:jc w:val="both"/>
        <w:rPr>
          <w:rFonts w:ascii="Arial Narrow" w:hAnsi="Arial Narrow" w:cs="Arial"/>
          <w:sz w:val="26"/>
          <w:szCs w:val="26"/>
        </w:rPr>
      </w:pPr>
      <w:r w:rsidRPr="001A39F7">
        <w:rPr>
          <w:rFonts w:ascii="Arial Narrow" w:hAnsi="Arial Narrow" w:cs="Arial"/>
          <w:sz w:val="26"/>
          <w:szCs w:val="26"/>
        </w:rPr>
        <w:t>Sentado lo anterior y a</w:t>
      </w:r>
      <w:r w:rsidRPr="001A39F7">
        <w:rPr>
          <w:rFonts w:ascii="Arial Narrow" w:hAnsi="Arial Narrow"/>
          <w:sz w:val="26"/>
          <w:szCs w:val="26"/>
        </w:rPr>
        <w:t xml:space="preserve"> </w:t>
      </w:r>
      <w:r w:rsidR="00AB4E77" w:rsidRPr="001A39F7">
        <w:rPr>
          <w:rFonts w:ascii="Arial Narrow" w:hAnsi="Arial Narrow"/>
          <w:sz w:val="26"/>
          <w:szCs w:val="26"/>
        </w:rPr>
        <w:t>fin de acreditar los hechos manifestados en el presente libelo Constitucional, se ofrecen y exhiben como probanzas de mi parte e interés, las siguientes:</w:t>
      </w:r>
    </w:p>
    <w:p w:rsidR="00FD3EBB" w:rsidRPr="001A39F7" w:rsidRDefault="00FD3EBB" w:rsidP="00FD3EBB">
      <w:pPr>
        <w:pStyle w:val="Sangradetextonormal"/>
        <w:spacing w:before="120" w:after="120"/>
        <w:rPr>
          <w:sz w:val="26"/>
          <w:szCs w:val="26"/>
        </w:rPr>
      </w:pPr>
    </w:p>
    <w:p w:rsidR="00FD3EBB" w:rsidRDefault="00E648D6" w:rsidP="00FD3EBB">
      <w:pPr>
        <w:pStyle w:val="Sangradetextonormal"/>
        <w:spacing w:before="120" w:after="120"/>
        <w:rPr>
          <w:sz w:val="26"/>
          <w:szCs w:val="26"/>
        </w:rPr>
      </w:pPr>
      <w:r>
        <w:rPr>
          <w:sz w:val="26"/>
          <w:szCs w:val="26"/>
        </w:rPr>
        <w:lastRenderedPageBreak/>
        <w:t xml:space="preserve">1.- </w:t>
      </w:r>
      <w:r w:rsidR="00FD3EBB" w:rsidRPr="00BC2FC7">
        <w:rPr>
          <w:b/>
          <w:sz w:val="26"/>
          <w:szCs w:val="26"/>
        </w:rPr>
        <w:t>DOCUMENTAL PÚBLICA</w:t>
      </w:r>
      <w:r w:rsidR="00FD3EBB">
        <w:rPr>
          <w:sz w:val="26"/>
          <w:szCs w:val="26"/>
        </w:rPr>
        <w:t xml:space="preserve"> consistente en el </w:t>
      </w:r>
      <w:r w:rsidR="007B2CDA">
        <w:rPr>
          <w:sz w:val="26"/>
          <w:szCs w:val="26"/>
        </w:rPr>
        <w:t>Decreto de referencia</w:t>
      </w:r>
      <w:r w:rsidR="00FD3EBB">
        <w:rPr>
          <w:sz w:val="26"/>
          <w:szCs w:val="26"/>
        </w:rPr>
        <w:t>,</w:t>
      </w:r>
      <w:r w:rsidR="007B2CDA">
        <w:rPr>
          <w:sz w:val="26"/>
          <w:szCs w:val="26"/>
        </w:rPr>
        <w:t xml:space="preserve"> </w:t>
      </w:r>
      <w:r w:rsidR="00FD3EBB">
        <w:rPr>
          <w:sz w:val="26"/>
          <w:szCs w:val="26"/>
        </w:rPr>
        <w:t xml:space="preserve">publicado por la Secretría de Comunicaciones y Transportes en el Diario Oficial de la Federación en su edición vespertina del pasado viernes 16 </w:t>
      </w:r>
      <w:r w:rsidR="007B2CDA">
        <w:rPr>
          <w:sz w:val="26"/>
          <w:szCs w:val="26"/>
        </w:rPr>
        <w:t>que se puede visualizar en la siguiente liga:</w:t>
      </w:r>
      <w:r w:rsidR="00FD3EBB">
        <w:rPr>
          <w:sz w:val="26"/>
          <w:szCs w:val="26"/>
        </w:rPr>
        <w:t xml:space="preserve"> </w:t>
      </w:r>
      <w:hyperlink r:id="rId9" w:history="1">
        <w:r w:rsidR="00FD3EBB" w:rsidRPr="004562D1">
          <w:rPr>
            <w:rStyle w:val="Hipervnculo"/>
            <w:sz w:val="26"/>
            <w:szCs w:val="26"/>
          </w:rPr>
          <w:t>http://www.dof.gob.mx/index_111.php?year=2021&amp;month=04&amp;day=16</w:t>
        </w:r>
      </w:hyperlink>
      <w:r w:rsidR="00FD3EBB">
        <w:rPr>
          <w:sz w:val="26"/>
          <w:szCs w:val="26"/>
        </w:rPr>
        <w:t>.</w:t>
      </w:r>
    </w:p>
    <w:p w:rsidR="00FD3EBB" w:rsidRDefault="00FD3EBB" w:rsidP="00FD3EBB">
      <w:pPr>
        <w:pStyle w:val="Sangradetextonormal"/>
        <w:spacing w:before="120" w:after="120"/>
        <w:rPr>
          <w:sz w:val="26"/>
          <w:szCs w:val="26"/>
        </w:rPr>
      </w:pPr>
    </w:p>
    <w:p w:rsidR="00FD3EBB" w:rsidRDefault="00E648D6" w:rsidP="00D02BD6">
      <w:pPr>
        <w:pStyle w:val="Sangradetextonormal"/>
        <w:spacing w:before="120" w:after="120"/>
        <w:rPr>
          <w:sz w:val="26"/>
          <w:szCs w:val="26"/>
        </w:rPr>
      </w:pPr>
      <w:r>
        <w:rPr>
          <w:sz w:val="26"/>
          <w:szCs w:val="26"/>
        </w:rPr>
        <w:t>2.-</w:t>
      </w:r>
      <w:r w:rsidR="00FD3EBB">
        <w:rPr>
          <w:sz w:val="26"/>
          <w:szCs w:val="26"/>
        </w:rPr>
        <w:t xml:space="preserve"> </w:t>
      </w:r>
      <w:r w:rsidR="00FD3EBB" w:rsidRPr="00BC2FC7">
        <w:rPr>
          <w:b/>
          <w:sz w:val="26"/>
          <w:szCs w:val="26"/>
        </w:rPr>
        <w:t>DOCUMENTALES PRIVADAS</w:t>
      </w:r>
      <w:r w:rsidR="00FD3EBB">
        <w:rPr>
          <w:sz w:val="26"/>
          <w:szCs w:val="26"/>
        </w:rPr>
        <w:t xml:space="preserve"> consistentes en </w:t>
      </w:r>
      <w:r w:rsidR="000B321A">
        <w:rPr>
          <w:sz w:val="26"/>
          <w:szCs w:val="26"/>
        </w:rPr>
        <w:t xml:space="preserve">estados de cuenta recientes por cada línea telefónica con que cuento, documentos electrónicos emitidos por </w:t>
      </w:r>
      <w:r w:rsidR="00FD3EBB">
        <w:rPr>
          <w:sz w:val="26"/>
          <w:szCs w:val="26"/>
        </w:rPr>
        <w:t>la persona jurídica</w:t>
      </w:r>
      <w:r w:rsidR="000B321A">
        <w:rPr>
          <w:sz w:val="26"/>
          <w:szCs w:val="26"/>
        </w:rPr>
        <w:t xml:space="preserve"> </w:t>
      </w:r>
      <w:r w:rsidR="00E12A21">
        <w:rPr>
          <w:sz w:val="26"/>
          <w:szCs w:val="26"/>
        </w:rPr>
        <w:t>proveedora de los servicios de datos y telefonía</w:t>
      </w:r>
      <w:r w:rsidR="000B321A">
        <w:rPr>
          <w:sz w:val="26"/>
          <w:szCs w:val="26"/>
        </w:rPr>
        <w:t xml:space="preserve"> </w:t>
      </w:r>
      <w:r w:rsidR="00FD3EBB">
        <w:rPr>
          <w:sz w:val="26"/>
          <w:szCs w:val="26"/>
        </w:rPr>
        <w:t>e igual número de comprobantes fiscales digitales por internet en su versión impresa (PDF) derivados del archivo con extensión .xml que fue</w:t>
      </w:r>
      <w:r w:rsidR="000B321A">
        <w:rPr>
          <w:sz w:val="26"/>
          <w:szCs w:val="26"/>
        </w:rPr>
        <w:t>ron</w:t>
      </w:r>
      <w:r w:rsidR="00FD3EBB">
        <w:rPr>
          <w:sz w:val="26"/>
          <w:szCs w:val="26"/>
        </w:rPr>
        <w:t xml:space="preserve"> generado</w:t>
      </w:r>
      <w:r w:rsidR="000B321A">
        <w:rPr>
          <w:sz w:val="26"/>
          <w:szCs w:val="26"/>
        </w:rPr>
        <w:t>s</w:t>
      </w:r>
      <w:r w:rsidR="00FD3EBB">
        <w:rPr>
          <w:sz w:val="26"/>
          <w:szCs w:val="26"/>
        </w:rPr>
        <w:t xml:space="preserve"> por dicha moral responsable al suscrito quejoso por el pago del servicio mensual contratado</w:t>
      </w:r>
      <w:r w:rsidR="000B321A">
        <w:rPr>
          <w:sz w:val="26"/>
          <w:szCs w:val="26"/>
        </w:rPr>
        <w:t xml:space="preserve"> por cada línea telefónica; todo lo anterior derivado de los diversos contratos de prestación de servicios de datos y telefonía celular celebrado entre esta compañía y el  suscrito, </w:t>
      </w:r>
      <w:r w:rsidR="001A39F7" w:rsidRPr="000B321A">
        <w:rPr>
          <w:sz w:val="26"/>
          <w:szCs w:val="26"/>
          <w:u w:val="single"/>
        </w:rPr>
        <w:t>documentales que son copia fiel e inalterada de sus originales, situación que manifiesto bajo protesta de decir verdad</w:t>
      </w:r>
      <w:r w:rsidR="001A39F7">
        <w:rPr>
          <w:sz w:val="26"/>
          <w:szCs w:val="26"/>
        </w:rPr>
        <w:t>.</w:t>
      </w:r>
    </w:p>
    <w:p w:rsidR="00D02BD6" w:rsidRDefault="00D02BD6" w:rsidP="00D02BD6">
      <w:pPr>
        <w:pStyle w:val="Sangradetextonormal"/>
        <w:spacing w:before="120" w:after="120"/>
        <w:rPr>
          <w:sz w:val="26"/>
          <w:szCs w:val="26"/>
        </w:rPr>
      </w:pPr>
    </w:p>
    <w:p w:rsidR="00FD3EBB" w:rsidRDefault="00FD3EBB" w:rsidP="00FD3EBB">
      <w:pPr>
        <w:pStyle w:val="Sangradetextonormal"/>
        <w:spacing w:before="120" w:after="120"/>
        <w:rPr>
          <w:sz w:val="26"/>
          <w:szCs w:val="26"/>
        </w:rPr>
      </w:pPr>
      <w:r>
        <w:rPr>
          <w:sz w:val="26"/>
          <w:szCs w:val="26"/>
        </w:rPr>
        <w:t>3</w:t>
      </w:r>
      <w:r w:rsidR="007F12BE" w:rsidRPr="005966C7">
        <w:rPr>
          <w:sz w:val="26"/>
          <w:szCs w:val="26"/>
        </w:rPr>
        <w:t xml:space="preserve">.- </w:t>
      </w:r>
      <w:r w:rsidR="00834F51" w:rsidRPr="00BC2FC7">
        <w:rPr>
          <w:b/>
          <w:sz w:val="26"/>
          <w:szCs w:val="26"/>
        </w:rPr>
        <w:t>LA PRESUNCIONAL</w:t>
      </w:r>
      <w:r w:rsidR="00834F51" w:rsidRPr="005966C7">
        <w:rPr>
          <w:sz w:val="26"/>
          <w:szCs w:val="26"/>
        </w:rPr>
        <w:t xml:space="preserve"> </w:t>
      </w:r>
      <w:r w:rsidR="00AB4E77" w:rsidRPr="005966C7">
        <w:rPr>
          <w:sz w:val="26"/>
          <w:szCs w:val="26"/>
        </w:rPr>
        <w:t>en su doble aspecto.</w:t>
      </w:r>
    </w:p>
    <w:p w:rsidR="00FD3EBB" w:rsidRDefault="00FD3EBB" w:rsidP="00FD3EBB">
      <w:pPr>
        <w:pStyle w:val="Sangradetextonormal"/>
        <w:spacing w:before="120" w:after="120"/>
        <w:rPr>
          <w:sz w:val="26"/>
          <w:szCs w:val="26"/>
        </w:rPr>
      </w:pPr>
    </w:p>
    <w:p w:rsidR="00AB4E77" w:rsidRPr="005966C7" w:rsidRDefault="00FD3EBB" w:rsidP="00FD3EBB">
      <w:pPr>
        <w:pStyle w:val="Sangradetextonormal"/>
        <w:spacing w:before="120" w:after="120"/>
        <w:rPr>
          <w:sz w:val="26"/>
          <w:szCs w:val="26"/>
        </w:rPr>
      </w:pPr>
      <w:r>
        <w:rPr>
          <w:sz w:val="26"/>
          <w:szCs w:val="26"/>
        </w:rPr>
        <w:t>4</w:t>
      </w:r>
      <w:r w:rsidR="00834F51" w:rsidRPr="005966C7">
        <w:rPr>
          <w:sz w:val="26"/>
          <w:szCs w:val="26"/>
        </w:rPr>
        <w:t xml:space="preserve">.- </w:t>
      </w:r>
      <w:r w:rsidR="00834F51" w:rsidRPr="00BC2FC7">
        <w:rPr>
          <w:b/>
          <w:sz w:val="26"/>
          <w:szCs w:val="26"/>
        </w:rPr>
        <w:t>LA INSTRUMENTAL DE ACTUACIONES</w:t>
      </w:r>
      <w:r w:rsidR="00AB4E77" w:rsidRPr="005966C7">
        <w:rPr>
          <w:sz w:val="26"/>
          <w:szCs w:val="26"/>
        </w:rPr>
        <w:t xml:space="preserve">, en todo aquello que a </w:t>
      </w:r>
      <w:r w:rsidR="00834F51" w:rsidRPr="005966C7">
        <w:rPr>
          <w:sz w:val="26"/>
          <w:szCs w:val="26"/>
        </w:rPr>
        <w:t>los</w:t>
      </w:r>
      <w:r w:rsidR="00AB4E77" w:rsidRPr="005966C7">
        <w:rPr>
          <w:sz w:val="26"/>
          <w:szCs w:val="26"/>
        </w:rPr>
        <w:t xml:space="preserve"> inter</w:t>
      </w:r>
      <w:r w:rsidR="00E648D6">
        <w:rPr>
          <w:sz w:val="26"/>
          <w:szCs w:val="26"/>
        </w:rPr>
        <w:t>e</w:t>
      </w:r>
      <w:r w:rsidR="00AB4E77" w:rsidRPr="005966C7">
        <w:rPr>
          <w:sz w:val="26"/>
          <w:szCs w:val="26"/>
        </w:rPr>
        <w:t>s</w:t>
      </w:r>
      <w:r w:rsidR="00E648D6">
        <w:rPr>
          <w:sz w:val="26"/>
          <w:szCs w:val="26"/>
        </w:rPr>
        <w:t>é</w:t>
      </w:r>
      <w:r w:rsidR="00AB4E77" w:rsidRPr="005966C7">
        <w:rPr>
          <w:sz w:val="26"/>
          <w:szCs w:val="26"/>
        </w:rPr>
        <w:t xml:space="preserve">s </w:t>
      </w:r>
      <w:r w:rsidR="00834F51" w:rsidRPr="005966C7">
        <w:rPr>
          <w:sz w:val="26"/>
          <w:szCs w:val="26"/>
        </w:rPr>
        <w:t>del</w:t>
      </w:r>
      <w:r w:rsidR="00E648D6">
        <w:rPr>
          <w:sz w:val="26"/>
          <w:szCs w:val="26"/>
        </w:rPr>
        <w:t xml:space="preserve"> suscrito</w:t>
      </w:r>
      <w:r w:rsidR="00834F51" w:rsidRPr="005966C7">
        <w:rPr>
          <w:sz w:val="26"/>
          <w:szCs w:val="26"/>
        </w:rPr>
        <w:t xml:space="preserve"> quejos</w:t>
      </w:r>
      <w:r w:rsidR="00E648D6">
        <w:rPr>
          <w:sz w:val="26"/>
          <w:szCs w:val="26"/>
        </w:rPr>
        <w:t>o</w:t>
      </w:r>
      <w:r w:rsidR="00834F51" w:rsidRPr="005966C7">
        <w:rPr>
          <w:sz w:val="26"/>
          <w:szCs w:val="26"/>
        </w:rPr>
        <w:t xml:space="preserve"> </w:t>
      </w:r>
      <w:r w:rsidR="00AB4E77" w:rsidRPr="005966C7">
        <w:rPr>
          <w:sz w:val="26"/>
          <w:szCs w:val="26"/>
        </w:rPr>
        <w:t>beneficie.</w:t>
      </w:r>
    </w:p>
    <w:p w:rsidR="00AB4E77" w:rsidRPr="005966C7" w:rsidRDefault="00AB4E77" w:rsidP="00E648D6">
      <w:pPr>
        <w:spacing w:before="120" w:after="120"/>
        <w:ind w:firstLine="1418"/>
        <w:jc w:val="both"/>
        <w:rPr>
          <w:rFonts w:ascii="Arial Narrow" w:hAnsi="Arial Narrow"/>
          <w:sz w:val="26"/>
          <w:szCs w:val="26"/>
          <w:lang w:val="es-ES_tradnl"/>
        </w:rPr>
      </w:pPr>
    </w:p>
    <w:p w:rsidR="00C42273" w:rsidRDefault="00AB4E77" w:rsidP="00FD3EBB">
      <w:pPr>
        <w:spacing w:before="120" w:after="120"/>
        <w:ind w:firstLine="2835"/>
        <w:jc w:val="both"/>
        <w:rPr>
          <w:rFonts w:ascii="Arial Narrow" w:hAnsi="Arial Narrow"/>
          <w:sz w:val="26"/>
          <w:szCs w:val="26"/>
        </w:rPr>
      </w:pPr>
      <w:r w:rsidRPr="005966C7">
        <w:rPr>
          <w:rFonts w:ascii="Arial Narrow" w:hAnsi="Arial Narrow"/>
          <w:sz w:val="26"/>
          <w:szCs w:val="26"/>
        </w:rPr>
        <w:t xml:space="preserve">En mérito de lo expuesto y </w:t>
      </w:r>
      <w:r w:rsidRPr="005966C7">
        <w:rPr>
          <w:rFonts w:ascii="Arial Narrow" w:hAnsi="Arial Narrow" w:cs="Arial"/>
          <w:sz w:val="26"/>
          <w:szCs w:val="26"/>
        </w:rPr>
        <w:t>con fundamento en los artículos 1 fracción I, 2, 3, 5, 6, 17 fracción I, 24, 79 fracción VI, 107 fracción I inciso d), 108, 110, 112, 115, 117 y demás relativos y aplicables de la Ley de Amparo, respetuosamente solicito a Usted C. Juez de Distrito</w:t>
      </w:r>
      <w:r w:rsidRPr="005966C7">
        <w:rPr>
          <w:rFonts w:ascii="Arial Narrow" w:hAnsi="Arial Narrow"/>
          <w:sz w:val="26"/>
          <w:szCs w:val="26"/>
        </w:rPr>
        <w:t xml:space="preserve"> lo siguiente:</w:t>
      </w:r>
    </w:p>
    <w:p w:rsidR="00C42273" w:rsidRDefault="00C42273" w:rsidP="00C42273">
      <w:pPr>
        <w:spacing w:before="120" w:after="120"/>
        <w:ind w:firstLine="2835"/>
        <w:jc w:val="both"/>
        <w:rPr>
          <w:rFonts w:ascii="Arial Narrow" w:hAnsi="Arial Narrow"/>
          <w:b/>
          <w:sz w:val="26"/>
          <w:szCs w:val="26"/>
        </w:rPr>
      </w:pPr>
    </w:p>
    <w:p w:rsidR="00C42273" w:rsidRDefault="00AB4E77" w:rsidP="00C42273">
      <w:pPr>
        <w:spacing w:before="120" w:after="120"/>
        <w:ind w:firstLine="2835"/>
        <w:jc w:val="both"/>
        <w:rPr>
          <w:rFonts w:ascii="Arial Narrow" w:hAnsi="Arial Narrow"/>
          <w:sz w:val="26"/>
          <w:szCs w:val="26"/>
        </w:rPr>
      </w:pPr>
      <w:r w:rsidRPr="00E648D6">
        <w:rPr>
          <w:rFonts w:ascii="Arial Narrow" w:hAnsi="Arial Narrow"/>
          <w:b/>
          <w:sz w:val="26"/>
          <w:szCs w:val="26"/>
        </w:rPr>
        <w:t xml:space="preserve">PRIMERO.- </w:t>
      </w:r>
      <w:r w:rsidRPr="005966C7">
        <w:rPr>
          <w:rFonts w:ascii="Arial Narrow" w:hAnsi="Arial Narrow"/>
          <w:sz w:val="26"/>
          <w:szCs w:val="26"/>
        </w:rPr>
        <w:t>Tenerme por promoviendo en tiempo y forma, solicitando el amparo y protección de la Justicia Federal en contra de las disposiciones legales cuya inconstitucionalidad se reclama en el presente libelo Constitucional.</w:t>
      </w:r>
    </w:p>
    <w:p w:rsidR="00BC2FC7" w:rsidRDefault="00BC2FC7" w:rsidP="00C42273">
      <w:pPr>
        <w:spacing w:before="120" w:after="120"/>
        <w:ind w:firstLine="2835"/>
        <w:jc w:val="both"/>
        <w:rPr>
          <w:rFonts w:ascii="Arial Narrow" w:hAnsi="Arial Narrow"/>
          <w:b/>
          <w:sz w:val="26"/>
          <w:szCs w:val="26"/>
        </w:rPr>
      </w:pPr>
    </w:p>
    <w:p w:rsidR="00C42273" w:rsidRDefault="00AB4E77" w:rsidP="00C42273">
      <w:pPr>
        <w:spacing w:before="120" w:after="120"/>
        <w:ind w:firstLine="2835"/>
        <w:jc w:val="both"/>
        <w:rPr>
          <w:rFonts w:ascii="Arial Narrow" w:hAnsi="Arial Narrow"/>
          <w:sz w:val="26"/>
          <w:szCs w:val="26"/>
        </w:rPr>
      </w:pPr>
      <w:r w:rsidRPr="00E648D6">
        <w:rPr>
          <w:rFonts w:ascii="Arial Narrow" w:hAnsi="Arial Narrow"/>
          <w:b/>
          <w:sz w:val="26"/>
          <w:szCs w:val="26"/>
        </w:rPr>
        <w:t>SEGUNDO.-</w:t>
      </w:r>
      <w:r w:rsidRPr="005966C7">
        <w:rPr>
          <w:rFonts w:ascii="Arial Narrow" w:hAnsi="Arial Narrow"/>
          <w:sz w:val="26"/>
          <w:szCs w:val="26"/>
        </w:rPr>
        <w:t xml:space="preserve"> Admitir la presente demanda de amparo, solicitando a las autoridades señaladas como responsables, rindan su informe </w:t>
      </w:r>
      <w:r w:rsidR="00175D1E" w:rsidRPr="005966C7">
        <w:rPr>
          <w:rFonts w:ascii="Arial Narrow" w:hAnsi="Arial Narrow"/>
          <w:sz w:val="26"/>
          <w:szCs w:val="26"/>
        </w:rPr>
        <w:t xml:space="preserve">previo y </w:t>
      </w:r>
      <w:r w:rsidRPr="005966C7">
        <w:rPr>
          <w:rFonts w:ascii="Arial Narrow" w:hAnsi="Arial Narrow"/>
          <w:sz w:val="26"/>
          <w:szCs w:val="26"/>
        </w:rPr>
        <w:t>justificado</w:t>
      </w:r>
      <w:r w:rsidR="00175D1E" w:rsidRPr="005966C7">
        <w:rPr>
          <w:rFonts w:ascii="Arial Narrow" w:hAnsi="Arial Narrow"/>
          <w:sz w:val="26"/>
          <w:szCs w:val="26"/>
        </w:rPr>
        <w:t xml:space="preserve"> dentro del plazo legal</w:t>
      </w:r>
      <w:r w:rsidRPr="005966C7">
        <w:rPr>
          <w:rFonts w:ascii="Arial Narrow" w:hAnsi="Arial Narrow"/>
          <w:sz w:val="26"/>
          <w:szCs w:val="26"/>
        </w:rPr>
        <w:t>.</w:t>
      </w:r>
    </w:p>
    <w:p w:rsidR="00BC2FC7" w:rsidRDefault="00BC2FC7" w:rsidP="00C42273">
      <w:pPr>
        <w:spacing w:before="120" w:after="120"/>
        <w:ind w:firstLine="2835"/>
        <w:jc w:val="both"/>
        <w:rPr>
          <w:rFonts w:ascii="Arial Narrow" w:hAnsi="Arial Narrow"/>
          <w:b/>
          <w:sz w:val="26"/>
          <w:szCs w:val="26"/>
        </w:rPr>
      </w:pPr>
    </w:p>
    <w:p w:rsidR="0049757E" w:rsidRPr="00E12A21" w:rsidRDefault="00AB4E77" w:rsidP="0049757E">
      <w:pPr>
        <w:spacing w:before="120" w:after="120"/>
        <w:ind w:firstLine="2835"/>
        <w:jc w:val="both"/>
        <w:rPr>
          <w:rFonts w:ascii="Arial Narrow" w:hAnsi="Arial Narrow"/>
          <w:sz w:val="26"/>
          <w:szCs w:val="26"/>
        </w:rPr>
      </w:pPr>
      <w:r w:rsidRPr="00E12A21">
        <w:rPr>
          <w:rFonts w:ascii="Arial Narrow" w:hAnsi="Arial Narrow"/>
          <w:b/>
          <w:sz w:val="26"/>
          <w:szCs w:val="26"/>
        </w:rPr>
        <w:t>TERCERO.-</w:t>
      </w:r>
      <w:r w:rsidRPr="00E12A21">
        <w:rPr>
          <w:rFonts w:ascii="Arial Narrow" w:hAnsi="Arial Narrow"/>
          <w:sz w:val="26"/>
          <w:szCs w:val="26"/>
        </w:rPr>
        <w:t xml:space="preserve"> Tenerme por autorizado el domicilio indicado para recibir y oír notificaciones, y a los autorizados en los términos expuestos</w:t>
      </w:r>
      <w:r w:rsidR="0049757E" w:rsidRPr="00E12A21">
        <w:rPr>
          <w:rFonts w:ascii="Arial Narrow" w:hAnsi="Arial Narrow"/>
          <w:sz w:val="26"/>
          <w:szCs w:val="26"/>
        </w:rPr>
        <w:t>, en el mismo sentido solicito</w:t>
      </w:r>
      <w:r w:rsidR="0049757E" w:rsidRPr="00E12A21">
        <w:rPr>
          <w:rFonts w:ascii="Arial Narrow" w:hAnsi="Arial Narrow" w:cs="Arial"/>
          <w:bCs/>
          <w:sz w:val="26"/>
          <w:szCs w:val="26"/>
        </w:rPr>
        <w:t xml:space="preserve"> </w:t>
      </w:r>
      <w:r w:rsidR="0049757E" w:rsidRPr="00E12A21">
        <w:rPr>
          <w:rFonts w:ascii="Arial Narrow" w:hAnsi="Arial Narrow" w:cs="Arial"/>
          <w:bCs/>
          <w:sz w:val="26"/>
          <w:szCs w:val="26"/>
          <w:u w:val="single"/>
        </w:rPr>
        <w:t xml:space="preserve">se autorice tanto la consulta del expediente electrónico a través del usuario </w:t>
      </w:r>
      <w:r w:rsidR="00E12A21" w:rsidRPr="00E12A21">
        <w:rPr>
          <w:rFonts w:ascii="Arial Narrow" w:hAnsi="Arial Narrow" w:cs="Arial"/>
          <w:b/>
          <w:bCs/>
          <w:i/>
          <w:sz w:val="26"/>
          <w:szCs w:val="26"/>
          <w:u w:val="single"/>
        </w:rPr>
        <w:t>Damocles</w:t>
      </w:r>
      <w:r w:rsidR="0049757E" w:rsidRPr="00E12A21">
        <w:rPr>
          <w:rFonts w:ascii="Arial Narrow" w:hAnsi="Arial Narrow" w:cs="Arial"/>
          <w:bCs/>
          <w:sz w:val="26"/>
          <w:szCs w:val="26"/>
          <w:u w:val="single"/>
        </w:rPr>
        <w:t xml:space="preserve">, </w:t>
      </w:r>
      <w:r w:rsidR="00E12A21">
        <w:rPr>
          <w:rFonts w:ascii="Arial Narrow" w:hAnsi="Arial Narrow" w:cs="Arial"/>
          <w:bCs/>
          <w:sz w:val="26"/>
          <w:szCs w:val="26"/>
          <w:u w:val="single"/>
        </w:rPr>
        <w:t xml:space="preserve">así </w:t>
      </w:r>
      <w:r w:rsidR="0049757E" w:rsidRPr="00E12A21">
        <w:rPr>
          <w:rFonts w:ascii="Arial Narrow" w:hAnsi="Arial Narrow" w:cs="Arial"/>
          <w:bCs/>
          <w:sz w:val="26"/>
          <w:szCs w:val="26"/>
          <w:u w:val="single"/>
        </w:rPr>
        <w:t>como las notificaciones relativas</w:t>
      </w:r>
      <w:r w:rsidR="00EF17A0" w:rsidRPr="00E12A21">
        <w:rPr>
          <w:rFonts w:ascii="Arial Narrow" w:hAnsi="Arial Narrow" w:cs="Arial"/>
          <w:bCs/>
          <w:sz w:val="26"/>
          <w:szCs w:val="26"/>
          <w:u w:val="single"/>
        </w:rPr>
        <w:t xml:space="preserve"> que deriven de las actuaciones en los expedientes que se aperturen para tal efecto</w:t>
      </w:r>
      <w:r w:rsidR="00E12A21" w:rsidRPr="00E12A21">
        <w:rPr>
          <w:rFonts w:ascii="Arial Narrow" w:hAnsi="Arial Narrow" w:cs="Arial"/>
          <w:bCs/>
          <w:sz w:val="26"/>
          <w:szCs w:val="26"/>
        </w:rPr>
        <w:t>, usuario del primero de los autorizados en el proemio del presente escrito</w:t>
      </w:r>
      <w:r w:rsidR="00E12A21">
        <w:rPr>
          <w:rFonts w:ascii="Arial Narrow" w:hAnsi="Arial Narrow" w:cs="Arial"/>
          <w:bCs/>
          <w:sz w:val="26"/>
          <w:szCs w:val="26"/>
        </w:rPr>
        <w:t xml:space="preserve">, registrado </w:t>
      </w:r>
      <w:r w:rsidR="00E12A21" w:rsidRPr="00E12A21">
        <w:rPr>
          <w:rFonts w:ascii="Arial Narrow" w:hAnsi="Arial Narrow" w:cs="Arial"/>
          <w:sz w:val="26"/>
          <w:szCs w:val="26"/>
        </w:rPr>
        <w:t>en el sistema de “CONSULTA DE EXPEDIENTE ELECTRÓNICO” del Consejo de la Judicatura Federal</w:t>
      </w:r>
      <w:r w:rsidR="00E12A21">
        <w:rPr>
          <w:rFonts w:ascii="Arial Narrow" w:hAnsi="Arial Narrow" w:cs="Arial"/>
          <w:sz w:val="26"/>
          <w:szCs w:val="26"/>
        </w:rPr>
        <w:t xml:space="preserve">, quién cuenta con direción de </w:t>
      </w:r>
      <w:r w:rsidR="00E12A21" w:rsidRPr="00E12A21">
        <w:rPr>
          <w:rFonts w:ascii="Arial Narrow" w:hAnsi="Arial Narrow" w:cs="Arial"/>
          <w:sz w:val="26"/>
          <w:szCs w:val="26"/>
        </w:rPr>
        <w:t xml:space="preserve">correo electrónico </w:t>
      </w:r>
      <w:hyperlink r:id="rId10" w:history="1">
        <w:r w:rsidR="00E12A21" w:rsidRPr="00E12A21">
          <w:rPr>
            <w:rStyle w:val="Hipervnculo"/>
            <w:rFonts w:ascii="Arial Narrow" w:hAnsi="Arial Narrow" w:cs="Arial"/>
            <w:sz w:val="26"/>
            <w:szCs w:val="26"/>
          </w:rPr>
          <w:t>director@alvarezmoreno.com.mx</w:t>
        </w:r>
      </w:hyperlink>
      <w:r w:rsidR="00E12A21" w:rsidRPr="00E12A21">
        <w:rPr>
          <w:rFonts w:ascii="Arial Narrow" w:hAnsi="Arial Narrow" w:cs="Arial"/>
          <w:sz w:val="26"/>
          <w:szCs w:val="26"/>
        </w:rPr>
        <w:t>, así como teléfono celular 4433181868 como medio de contacto,</w:t>
      </w:r>
    </w:p>
    <w:p w:rsidR="00BC2FC7" w:rsidRDefault="00BC2FC7" w:rsidP="0049757E">
      <w:pPr>
        <w:spacing w:before="120" w:after="120"/>
        <w:jc w:val="both"/>
        <w:rPr>
          <w:rFonts w:ascii="Arial Narrow" w:hAnsi="Arial Narrow"/>
          <w:b/>
          <w:sz w:val="26"/>
          <w:szCs w:val="26"/>
        </w:rPr>
      </w:pPr>
    </w:p>
    <w:p w:rsidR="00C42273" w:rsidRDefault="00AB4E77" w:rsidP="00C42273">
      <w:pPr>
        <w:spacing w:before="120" w:after="120"/>
        <w:ind w:firstLine="2835"/>
        <w:jc w:val="both"/>
        <w:rPr>
          <w:rFonts w:ascii="Arial Narrow" w:hAnsi="Arial Narrow"/>
          <w:sz w:val="26"/>
          <w:szCs w:val="26"/>
        </w:rPr>
      </w:pPr>
      <w:r w:rsidRPr="00E648D6">
        <w:rPr>
          <w:rFonts w:ascii="Arial Narrow" w:hAnsi="Arial Narrow"/>
          <w:b/>
          <w:sz w:val="26"/>
          <w:szCs w:val="26"/>
        </w:rPr>
        <w:lastRenderedPageBreak/>
        <w:t>CUARTO.-</w:t>
      </w:r>
      <w:r w:rsidRPr="005966C7">
        <w:rPr>
          <w:rFonts w:ascii="Arial Narrow" w:hAnsi="Arial Narrow"/>
          <w:sz w:val="26"/>
          <w:szCs w:val="26"/>
        </w:rPr>
        <w:t xml:space="preserve"> Tener por ofrecidas y exhibidas como pruebas de mi parte e interés, las mencionadas en el Apartado que antecede de la presente Demanda de Amparo.</w:t>
      </w:r>
    </w:p>
    <w:p w:rsidR="00BC2FC7" w:rsidRDefault="00BC2FC7" w:rsidP="00C42273">
      <w:pPr>
        <w:spacing w:before="120" w:after="120"/>
        <w:ind w:firstLine="2835"/>
        <w:jc w:val="both"/>
        <w:rPr>
          <w:rFonts w:ascii="Arial Narrow" w:hAnsi="Arial Narrow"/>
          <w:b/>
          <w:sz w:val="26"/>
          <w:szCs w:val="26"/>
        </w:rPr>
      </w:pPr>
    </w:p>
    <w:p w:rsidR="00C42273" w:rsidRDefault="00AB4E77" w:rsidP="00C42273">
      <w:pPr>
        <w:spacing w:before="120" w:after="120"/>
        <w:ind w:firstLine="2835"/>
        <w:jc w:val="both"/>
        <w:rPr>
          <w:rFonts w:ascii="Arial Narrow" w:hAnsi="Arial Narrow"/>
          <w:sz w:val="26"/>
          <w:szCs w:val="26"/>
        </w:rPr>
      </w:pPr>
      <w:r w:rsidRPr="00E648D6">
        <w:rPr>
          <w:rFonts w:ascii="Arial Narrow" w:hAnsi="Arial Narrow"/>
          <w:b/>
          <w:sz w:val="26"/>
          <w:szCs w:val="26"/>
        </w:rPr>
        <w:t>QUINTO.-</w:t>
      </w:r>
      <w:r w:rsidRPr="005966C7">
        <w:rPr>
          <w:rFonts w:ascii="Arial Narrow" w:hAnsi="Arial Narrow"/>
          <w:sz w:val="26"/>
          <w:szCs w:val="26"/>
        </w:rPr>
        <w:t xml:space="preserve"> </w:t>
      </w:r>
      <w:r w:rsidR="00175D1E" w:rsidRPr="005966C7">
        <w:rPr>
          <w:rFonts w:ascii="Arial Narrow" w:hAnsi="Arial Narrow" w:cs="Arial"/>
          <w:sz w:val="26"/>
          <w:szCs w:val="26"/>
        </w:rPr>
        <w:t xml:space="preserve">Proveer a la suspensión provisional y definitiva solicitadas, expidiendo en su oportunidad </w:t>
      </w:r>
      <w:r w:rsidR="00175D1E" w:rsidRPr="005966C7">
        <w:rPr>
          <w:rFonts w:ascii="Arial Narrow" w:hAnsi="Arial Narrow" w:cs="Arial"/>
          <w:sz w:val="26"/>
          <w:szCs w:val="26"/>
          <w:lang w:val="es-ES_tradnl"/>
        </w:rPr>
        <w:t>copias certificadas por duplicado, tanto de la resolución de suspensión provisional, como de la definitiva.</w:t>
      </w:r>
    </w:p>
    <w:p w:rsidR="00BC2FC7" w:rsidRDefault="00BC2FC7" w:rsidP="00C42273">
      <w:pPr>
        <w:spacing w:before="120" w:after="120"/>
        <w:ind w:firstLine="2835"/>
        <w:jc w:val="both"/>
        <w:rPr>
          <w:rFonts w:ascii="Arial Narrow" w:hAnsi="Arial Narrow"/>
          <w:b/>
          <w:sz w:val="26"/>
          <w:szCs w:val="26"/>
        </w:rPr>
      </w:pPr>
    </w:p>
    <w:p w:rsidR="00C42273" w:rsidRDefault="00175D1E" w:rsidP="00C42273">
      <w:pPr>
        <w:spacing w:before="120" w:after="120"/>
        <w:ind w:firstLine="2835"/>
        <w:jc w:val="both"/>
        <w:rPr>
          <w:rFonts w:ascii="Arial Narrow" w:hAnsi="Arial Narrow"/>
          <w:sz w:val="26"/>
          <w:szCs w:val="26"/>
        </w:rPr>
      </w:pPr>
      <w:r w:rsidRPr="00E648D6">
        <w:rPr>
          <w:rFonts w:ascii="Arial Narrow" w:hAnsi="Arial Narrow"/>
          <w:b/>
          <w:sz w:val="26"/>
          <w:szCs w:val="26"/>
        </w:rPr>
        <w:t xml:space="preserve">SEXTO.- </w:t>
      </w:r>
      <w:r w:rsidRPr="005966C7">
        <w:rPr>
          <w:rFonts w:ascii="Arial Narrow" w:hAnsi="Arial Narrow" w:cs="Arial"/>
          <w:sz w:val="26"/>
          <w:szCs w:val="26"/>
        </w:rPr>
        <w:t>Se reserven los datos personales del suscrito, dentro del expediente que se forme derivado de la presente acción legal, así como en las listas donde se consignen los acuerdos que recaigan al respecto, conforme a la legislación aplicable reglamentaria del artículo 6 de la Constitución Política de los Estados Unidos Mexicanos y en atención a lo establecido en el artículo 11 de la Convención Americana sobre Derechos Humanos “Pacto de San José de Costa Rica” del que nuestra nación es parte.</w:t>
      </w:r>
    </w:p>
    <w:p w:rsidR="00BC2FC7" w:rsidRDefault="00BC2FC7" w:rsidP="00C42273">
      <w:pPr>
        <w:spacing w:before="120" w:after="120"/>
        <w:ind w:firstLine="2835"/>
        <w:jc w:val="both"/>
        <w:rPr>
          <w:rFonts w:ascii="Arial Narrow" w:hAnsi="Arial Narrow"/>
          <w:b/>
          <w:sz w:val="26"/>
          <w:szCs w:val="26"/>
          <w:lang w:val="es-ES_tradnl"/>
        </w:rPr>
      </w:pPr>
    </w:p>
    <w:p w:rsidR="00C42273" w:rsidRDefault="00175D1E" w:rsidP="00C42273">
      <w:pPr>
        <w:spacing w:before="120" w:after="120"/>
        <w:ind w:firstLine="2835"/>
        <w:jc w:val="both"/>
        <w:rPr>
          <w:rFonts w:ascii="Arial Narrow" w:hAnsi="Arial Narrow"/>
          <w:sz w:val="26"/>
          <w:szCs w:val="26"/>
        </w:rPr>
      </w:pPr>
      <w:r w:rsidRPr="00E648D6">
        <w:rPr>
          <w:rFonts w:ascii="Arial Narrow" w:hAnsi="Arial Narrow"/>
          <w:b/>
          <w:sz w:val="26"/>
          <w:szCs w:val="26"/>
          <w:lang w:val="es-ES_tradnl"/>
        </w:rPr>
        <w:t>S</w:t>
      </w:r>
      <w:r w:rsidR="00E0270B" w:rsidRPr="00E648D6">
        <w:rPr>
          <w:rFonts w:ascii="Arial Narrow" w:hAnsi="Arial Narrow"/>
          <w:b/>
          <w:sz w:val="26"/>
          <w:szCs w:val="26"/>
          <w:lang w:val="es-ES_tradnl"/>
        </w:rPr>
        <w:t>É</w:t>
      </w:r>
      <w:r w:rsidRPr="00E648D6">
        <w:rPr>
          <w:rFonts w:ascii="Arial Narrow" w:hAnsi="Arial Narrow"/>
          <w:b/>
          <w:sz w:val="26"/>
          <w:szCs w:val="26"/>
          <w:lang w:val="es-ES_tradnl"/>
        </w:rPr>
        <w:t>PTIMO.-</w:t>
      </w:r>
      <w:r w:rsidRPr="005966C7">
        <w:rPr>
          <w:rFonts w:ascii="Arial Narrow" w:hAnsi="Arial Narrow"/>
          <w:sz w:val="26"/>
          <w:szCs w:val="26"/>
          <w:lang w:val="es-ES_tradnl"/>
        </w:rPr>
        <w:t xml:space="preserve"> </w:t>
      </w:r>
      <w:r w:rsidRPr="005966C7">
        <w:rPr>
          <w:rFonts w:ascii="Arial Narrow" w:hAnsi="Arial Narrow" w:cs="Arial"/>
          <w:sz w:val="26"/>
          <w:szCs w:val="26"/>
        </w:rPr>
        <w:t xml:space="preserve">A efecto de contar con elementos para </w:t>
      </w:r>
      <w:r w:rsidR="00E648D6">
        <w:rPr>
          <w:rFonts w:ascii="Arial Narrow" w:hAnsi="Arial Narrow" w:cs="Arial"/>
          <w:sz w:val="26"/>
          <w:szCs w:val="26"/>
        </w:rPr>
        <w:t>mi defensa en cuanto parte</w:t>
      </w:r>
      <w:r w:rsidRPr="005966C7">
        <w:rPr>
          <w:rFonts w:ascii="Arial Narrow" w:hAnsi="Arial Narrow" w:cs="Arial"/>
          <w:sz w:val="26"/>
          <w:szCs w:val="26"/>
        </w:rPr>
        <w:t xml:space="preserve"> quejos</w:t>
      </w:r>
      <w:r w:rsidR="00E0270B" w:rsidRPr="005966C7">
        <w:rPr>
          <w:rFonts w:ascii="Arial Narrow" w:hAnsi="Arial Narrow" w:cs="Arial"/>
          <w:sz w:val="26"/>
          <w:szCs w:val="26"/>
        </w:rPr>
        <w:t>a</w:t>
      </w:r>
      <w:r w:rsidRPr="005966C7">
        <w:rPr>
          <w:rFonts w:ascii="Arial Narrow" w:hAnsi="Arial Narrow" w:cs="Arial"/>
          <w:sz w:val="26"/>
          <w:szCs w:val="26"/>
        </w:rPr>
        <w:t xml:space="preserve">, solicito se permita a las diversas personas autorizadas, que puedan consultar y tomar fotografías de parte o la totalidad del expediente (en todos los tomos, cuadernos e incidentes que lo llegasen a componer), ya sea mediante el uso de scanner, de cámara fotográfica, de lectores láser u otro medio electrónico de reproducción portátil, ello como permite la circular 12/2009 de 18 de marzo de 2009, suscrita por el Secretario Ejecutivo del Pleno del Consejo de la Judicatura Federal así como el criterio con número de registro 167640; emitido por los Tribunales Colegiados de Circuito y publicado en el Semanario Judicial de la Federación y su Gaceta; Tomo XXIX, Marzo de 2009, Tesis: I.3o.C.725 C; Página: 2847, bajo el rubro “REPRODUCCIÓN ELECTRÓNICA DE ACTUACIONES JUDICIALES. LAS PARTES PUEDEN RECIBIR AUTORIZACIÓN AUNQUE NO EXISTA REGULACIÓN EXPRESA EN LA LEY DE AMPARO NI EN SU LEY SUPLETORIA.” </w:t>
      </w:r>
    </w:p>
    <w:p w:rsidR="00BC2FC7" w:rsidRDefault="00BC2FC7" w:rsidP="00C42273">
      <w:pPr>
        <w:spacing w:before="120" w:after="120"/>
        <w:ind w:firstLine="2835"/>
        <w:jc w:val="both"/>
        <w:rPr>
          <w:rFonts w:ascii="Arial Narrow" w:hAnsi="Arial Narrow"/>
          <w:b/>
          <w:sz w:val="26"/>
          <w:szCs w:val="26"/>
        </w:rPr>
      </w:pPr>
    </w:p>
    <w:p w:rsidR="00AB4E77" w:rsidRDefault="00175D1E" w:rsidP="006C4FC8">
      <w:pPr>
        <w:spacing w:before="120" w:after="120"/>
        <w:ind w:firstLine="2835"/>
        <w:jc w:val="both"/>
        <w:rPr>
          <w:rFonts w:ascii="Arial Narrow" w:hAnsi="Arial Narrow"/>
          <w:sz w:val="26"/>
          <w:szCs w:val="26"/>
        </w:rPr>
      </w:pPr>
      <w:r w:rsidRPr="00E648D6">
        <w:rPr>
          <w:rFonts w:ascii="Arial Narrow" w:hAnsi="Arial Narrow"/>
          <w:b/>
          <w:sz w:val="26"/>
          <w:szCs w:val="26"/>
        </w:rPr>
        <w:t>OCTAVO.-</w:t>
      </w:r>
      <w:r w:rsidRPr="005966C7">
        <w:rPr>
          <w:rFonts w:ascii="Arial Narrow" w:hAnsi="Arial Narrow"/>
          <w:sz w:val="26"/>
          <w:szCs w:val="26"/>
        </w:rPr>
        <w:t xml:space="preserve"> </w:t>
      </w:r>
      <w:r w:rsidR="00AB4E77" w:rsidRPr="005966C7">
        <w:rPr>
          <w:rFonts w:ascii="Arial Narrow" w:hAnsi="Arial Narrow"/>
          <w:sz w:val="26"/>
          <w:szCs w:val="26"/>
        </w:rPr>
        <w:t xml:space="preserve">En su oportunidad, previos los trámites de ley, </w:t>
      </w:r>
      <w:r w:rsidR="0068266A">
        <w:rPr>
          <w:rFonts w:ascii="Arial Narrow" w:hAnsi="Arial Narrow"/>
          <w:sz w:val="26"/>
          <w:szCs w:val="26"/>
        </w:rPr>
        <w:t xml:space="preserve">supliendo en favor del suscrito quejoso </w:t>
      </w:r>
      <w:r w:rsidR="0068266A" w:rsidRPr="0068266A">
        <w:rPr>
          <w:rFonts w:ascii="Arial Narrow" w:hAnsi="Arial Narrow" w:cs="Arial"/>
          <w:bCs/>
          <w:sz w:val="26"/>
          <w:szCs w:val="26"/>
        </w:rPr>
        <w:t>la queja deficiente en e</w:t>
      </w:r>
      <w:r w:rsidR="006C4FC8">
        <w:rPr>
          <w:rFonts w:ascii="Arial Narrow" w:hAnsi="Arial Narrow" w:cs="Arial"/>
          <w:bCs/>
          <w:sz w:val="26"/>
          <w:szCs w:val="26"/>
        </w:rPr>
        <w:t>ste</w:t>
      </w:r>
      <w:r w:rsidR="0068266A" w:rsidRPr="0068266A">
        <w:rPr>
          <w:rFonts w:ascii="Arial Narrow" w:hAnsi="Arial Narrow" w:cs="Arial"/>
          <w:bCs/>
          <w:sz w:val="26"/>
          <w:szCs w:val="26"/>
        </w:rPr>
        <w:t xml:space="preserve"> juicio de amparo</w:t>
      </w:r>
      <w:r w:rsidR="006C4FC8">
        <w:rPr>
          <w:rFonts w:ascii="Arial Narrow" w:hAnsi="Arial Narrow" w:cs="Arial"/>
          <w:bCs/>
          <w:sz w:val="26"/>
          <w:szCs w:val="26"/>
        </w:rPr>
        <w:t xml:space="preserve"> en </w:t>
      </w:r>
      <w:r w:rsidR="0068266A" w:rsidRPr="0068266A">
        <w:rPr>
          <w:rFonts w:ascii="Arial Narrow" w:hAnsi="Arial Narrow" w:cs="Arial"/>
          <w:bCs/>
          <w:sz w:val="26"/>
          <w:szCs w:val="26"/>
        </w:rPr>
        <w:t xml:space="preserve">el marco sobre derechos humanos resguardado por el artículo 1o. de la </w:t>
      </w:r>
      <w:r w:rsidR="006C4FC8">
        <w:rPr>
          <w:rFonts w:ascii="Arial Narrow" w:hAnsi="Arial Narrow" w:cs="Arial"/>
          <w:bCs/>
          <w:sz w:val="26"/>
          <w:szCs w:val="26"/>
        </w:rPr>
        <w:t>C</w:t>
      </w:r>
      <w:r w:rsidR="0068266A" w:rsidRPr="0068266A">
        <w:rPr>
          <w:rFonts w:ascii="Arial Narrow" w:hAnsi="Arial Narrow" w:cs="Arial"/>
          <w:bCs/>
          <w:sz w:val="26"/>
          <w:szCs w:val="26"/>
        </w:rPr>
        <w:t xml:space="preserve">onstitución </w:t>
      </w:r>
      <w:r w:rsidR="006C4FC8">
        <w:rPr>
          <w:rFonts w:ascii="Arial Narrow" w:hAnsi="Arial Narrow" w:cs="Arial"/>
          <w:bCs/>
          <w:sz w:val="26"/>
          <w:szCs w:val="26"/>
        </w:rPr>
        <w:t>P</w:t>
      </w:r>
      <w:r w:rsidR="0068266A" w:rsidRPr="0068266A">
        <w:rPr>
          <w:rFonts w:ascii="Arial Narrow" w:hAnsi="Arial Narrow" w:cs="Arial"/>
          <w:bCs/>
          <w:sz w:val="26"/>
          <w:szCs w:val="26"/>
        </w:rPr>
        <w:t xml:space="preserve">olítica de los </w:t>
      </w:r>
      <w:r w:rsidR="006C4FC8">
        <w:rPr>
          <w:rFonts w:ascii="Arial Narrow" w:hAnsi="Arial Narrow" w:cs="Arial"/>
          <w:bCs/>
          <w:sz w:val="26"/>
          <w:szCs w:val="26"/>
        </w:rPr>
        <w:t>E</w:t>
      </w:r>
      <w:r w:rsidR="0068266A" w:rsidRPr="0068266A">
        <w:rPr>
          <w:rFonts w:ascii="Arial Narrow" w:hAnsi="Arial Narrow" w:cs="Arial"/>
          <w:bCs/>
          <w:sz w:val="26"/>
          <w:szCs w:val="26"/>
        </w:rPr>
        <w:t xml:space="preserve">stados </w:t>
      </w:r>
      <w:r w:rsidR="006C4FC8">
        <w:rPr>
          <w:rFonts w:ascii="Arial Narrow" w:hAnsi="Arial Narrow" w:cs="Arial"/>
          <w:bCs/>
          <w:sz w:val="26"/>
          <w:szCs w:val="26"/>
        </w:rPr>
        <w:t>U</w:t>
      </w:r>
      <w:r w:rsidR="0068266A" w:rsidRPr="0068266A">
        <w:rPr>
          <w:rFonts w:ascii="Arial Narrow" w:hAnsi="Arial Narrow" w:cs="Arial"/>
          <w:bCs/>
          <w:sz w:val="26"/>
          <w:szCs w:val="26"/>
        </w:rPr>
        <w:t xml:space="preserve">nidos </w:t>
      </w:r>
      <w:r w:rsidR="006C4FC8">
        <w:rPr>
          <w:rFonts w:ascii="Arial Narrow" w:hAnsi="Arial Narrow" w:cs="Arial"/>
          <w:bCs/>
          <w:sz w:val="26"/>
          <w:szCs w:val="26"/>
        </w:rPr>
        <w:t>M</w:t>
      </w:r>
      <w:r w:rsidR="0068266A" w:rsidRPr="0068266A">
        <w:rPr>
          <w:rFonts w:ascii="Arial Narrow" w:hAnsi="Arial Narrow" w:cs="Arial"/>
          <w:bCs/>
          <w:sz w:val="26"/>
          <w:szCs w:val="26"/>
        </w:rPr>
        <w:t>exicanos, a partir de la reforma publicada en el diario oficial de la federación el 10 de junio de 2011</w:t>
      </w:r>
      <w:r w:rsidR="006C4FC8">
        <w:rPr>
          <w:rFonts w:ascii="Arial Narrow" w:hAnsi="Arial Narrow" w:cs="Arial"/>
          <w:bCs/>
          <w:sz w:val="26"/>
          <w:szCs w:val="26"/>
        </w:rPr>
        <w:t>, se me conceda</w:t>
      </w:r>
      <w:r w:rsidR="00AB4E77" w:rsidRPr="005966C7">
        <w:rPr>
          <w:rFonts w:ascii="Arial Narrow" w:hAnsi="Arial Narrow"/>
          <w:sz w:val="26"/>
          <w:szCs w:val="26"/>
        </w:rPr>
        <w:t xml:space="preserve"> el amparo y protección de la Justicia de la Unión solicitado respecto de los actos que se reclaman, reinstalándo</w:t>
      </w:r>
      <w:r w:rsidR="00E648D6">
        <w:rPr>
          <w:rFonts w:ascii="Arial Narrow" w:hAnsi="Arial Narrow"/>
          <w:sz w:val="26"/>
          <w:szCs w:val="26"/>
        </w:rPr>
        <w:t xml:space="preserve">me </w:t>
      </w:r>
      <w:r w:rsidR="00AB4E77" w:rsidRPr="005966C7">
        <w:rPr>
          <w:rFonts w:ascii="Arial Narrow" w:hAnsi="Arial Narrow"/>
          <w:sz w:val="26"/>
          <w:szCs w:val="26"/>
        </w:rPr>
        <w:t xml:space="preserve">en el ejercicio de </w:t>
      </w:r>
      <w:r w:rsidR="00E648D6">
        <w:rPr>
          <w:rFonts w:ascii="Arial Narrow" w:hAnsi="Arial Narrow"/>
          <w:sz w:val="26"/>
          <w:szCs w:val="26"/>
        </w:rPr>
        <w:t>mi</w:t>
      </w:r>
      <w:r w:rsidR="00E0270B" w:rsidRPr="005966C7">
        <w:rPr>
          <w:rFonts w:ascii="Arial Narrow" w:hAnsi="Arial Narrow"/>
          <w:sz w:val="26"/>
          <w:szCs w:val="26"/>
        </w:rPr>
        <w:t>s</w:t>
      </w:r>
      <w:r w:rsidR="00AB4E77" w:rsidRPr="005966C7">
        <w:rPr>
          <w:rFonts w:ascii="Arial Narrow" w:hAnsi="Arial Narrow"/>
          <w:sz w:val="26"/>
          <w:szCs w:val="26"/>
        </w:rPr>
        <w:t xml:space="preserve"> Derechos Humanos y sus Garantías Constitucionales </w:t>
      </w:r>
      <w:r w:rsidR="00E648D6">
        <w:rPr>
          <w:rFonts w:ascii="Arial Narrow" w:hAnsi="Arial Narrow"/>
          <w:sz w:val="26"/>
          <w:szCs w:val="26"/>
        </w:rPr>
        <w:t xml:space="preserve">y Convencionales </w:t>
      </w:r>
      <w:r w:rsidR="00AB4E77" w:rsidRPr="005966C7">
        <w:rPr>
          <w:rFonts w:ascii="Arial Narrow" w:hAnsi="Arial Narrow"/>
          <w:sz w:val="26"/>
          <w:szCs w:val="26"/>
        </w:rPr>
        <w:t>violadas.</w:t>
      </w:r>
    </w:p>
    <w:p w:rsidR="005966C7" w:rsidRPr="005966C7" w:rsidRDefault="005966C7" w:rsidP="00E648D6">
      <w:pPr>
        <w:spacing w:before="120" w:after="120"/>
        <w:rPr>
          <w:rFonts w:ascii="Arial Narrow" w:hAnsi="Arial Narrow"/>
          <w:sz w:val="26"/>
          <w:szCs w:val="26"/>
        </w:rPr>
      </w:pPr>
    </w:p>
    <w:p w:rsidR="00AB4E77" w:rsidRPr="005966C7" w:rsidRDefault="005966C7" w:rsidP="00C42273">
      <w:pPr>
        <w:jc w:val="center"/>
        <w:rPr>
          <w:rFonts w:ascii="Arial Narrow" w:hAnsi="Arial Narrow"/>
          <w:b/>
          <w:sz w:val="26"/>
          <w:szCs w:val="26"/>
        </w:rPr>
      </w:pPr>
      <w:r>
        <w:rPr>
          <w:rFonts w:ascii="Arial Narrow" w:hAnsi="Arial Narrow"/>
          <w:b/>
          <w:sz w:val="26"/>
          <w:szCs w:val="26"/>
        </w:rPr>
        <w:t>ATENTAMENTE</w:t>
      </w:r>
    </w:p>
    <w:p w:rsidR="00AB4E77" w:rsidRPr="005966C7" w:rsidRDefault="00AB4E77" w:rsidP="00C42273">
      <w:pPr>
        <w:jc w:val="center"/>
        <w:rPr>
          <w:rFonts w:ascii="Arial Narrow" w:hAnsi="Arial Narrow"/>
          <w:sz w:val="26"/>
          <w:szCs w:val="26"/>
        </w:rPr>
      </w:pPr>
      <w:r w:rsidRPr="00E12A21">
        <w:rPr>
          <w:rFonts w:ascii="Arial Narrow" w:hAnsi="Arial Narrow"/>
          <w:sz w:val="26"/>
          <w:szCs w:val="26"/>
          <w:highlight w:val="yellow"/>
        </w:rPr>
        <w:t>Morelia, Michoacán</w:t>
      </w:r>
      <w:r w:rsidR="005966C7">
        <w:rPr>
          <w:rFonts w:ascii="Arial Narrow" w:hAnsi="Arial Narrow"/>
          <w:sz w:val="26"/>
          <w:szCs w:val="26"/>
        </w:rPr>
        <w:t xml:space="preserve">; abril </w:t>
      </w:r>
      <w:r w:rsidR="005966C7" w:rsidRPr="00E12A21">
        <w:rPr>
          <w:rFonts w:ascii="Arial Narrow" w:hAnsi="Arial Narrow"/>
          <w:sz w:val="26"/>
          <w:szCs w:val="26"/>
          <w:highlight w:val="yellow"/>
        </w:rPr>
        <w:t>2</w:t>
      </w:r>
      <w:r w:rsidR="001B3439" w:rsidRPr="00E12A21">
        <w:rPr>
          <w:rFonts w:ascii="Arial Narrow" w:hAnsi="Arial Narrow"/>
          <w:sz w:val="26"/>
          <w:szCs w:val="26"/>
          <w:highlight w:val="yellow"/>
        </w:rPr>
        <w:t>1</w:t>
      </w:r>
      <w:r w:rsidR="005966C7">
        <w:rPr>
          <w:rFonts w:ascii="Arial Narrow" w:hAnsi="Arial Narrow"/>
          <w:sz w:val="26"/>
          <w:szCs w:val="26"/>
        </w:rPr>
        <w:t>,</w:t>
      </w:r>
      <w:r w:rsidR="00175D1E" w:rsidRPr="005966C7">
        <w:rPr>
          <w:rFonts w:ascii="Arial Narrow" w:hAnsi="Arial Narrow"/>
          <w:sz w:val="26"/>
          <w:szCs w:val="26"/>
        </w:rPr>
        <w:t xml:space="preserve"> 20</w:t>
      </w:r>
      <w:r w:rsidR="005966C7">
        <w:rPr>
          <w:rFonts w:ascii="Arial Narrow" w:hAnsi="Arial Narrow"/>
          <w:sz w:val="26"/>
          <w:szCs w:val="26"/>
        </w:rPr>
        <w:t>21</w:t>
      </w:r>
      <w:r w:rsidRPr="005966C7">
        <w:rPr>
          <w:rFonts w:ascii="Arial Narrow" w:hAnsi="Arial Narrow"/>
          <w:sz w:val="26"/>
          <w:szCs w:val="26"/>
        </w:rPr>
        <w:t>.</w:t>
      </w:r>
    </w:p>
    <w:p w:rsidR="005966C7" w:rsidRPr="00E12A21" w:rsidRDefault="00AB4E77" w:rsidP="00E12A21">
      <w:pPr>
        <w:jc w:val="center"/>
        <w:rPr>
          <w:rFonts w:ascii="Arial Narrow" w:hAnsi="Arial Narrow"/>
          <w:b/>
          <w:sz w:val="26"/>
          <w:szCs w:val="26"/>
        </w:rPr>
      </w:pPr>
      <w:r w:rsidRPr="005966C7">
        <w:rPr>
          <w:rFonts w:ascii="Arial Narrow" w:hAnsi="Arial Narrow"/>
          <w:b/>
          <w:sz w:val="26"/>
          <w:szCs w:val="26"/>
        </w:rPr>
        <w:t>PROTESTO LO NECESARIO</w:t>
      </w:r>
    </w:p>
    <w:p w:rsidR="00BC28E7" w:rsidRPr="005966C7" w:rsidRDefault="00BC28E7" w:rsidP="00C42273">
      <w:pPr>
        <w:jc w:val="center"/>
        <w:rPr>
          <w:rFonts w:ascii="Arial Narrow" w:hAnsi="Arial Narrow"/>
          <w:sz w:val="26"/>
          <w:szCs w:val="26"/>
        </w:rPr>
      </w:pPr>
    </w:p>
    <w:p w:rsidR="00FB5D20" w:rsidRPr="005966C7" w:rsidRDefault="005966C7" w:rsidP="00C42273">
      <w:pPr>
        <w:jc w:val="center"/>
        <w:rPr>
          <w:rFonts w:ascii="Arial Narrow" w:hAnsi="Arial Narrow"/>
          <w:b/>
          <w:sz w:val="26"/>
          <w:szCs w:val="26"/>
        </w:rPr>
      </w:pPr>
      <w:r w:rsidRPr="00E12A21">
        <w:rPr>
          <w:rFonts w:ascii="Arial Narrow" w:hAnsi="Arial Narrow"/>
          <w:b/>
          <w:sz w:val="26"/>
          <w:szCs w:val="26"/>
          <w:highlight w:val="yellow"/>
        </w:rPr>
        <w:t>JORGE ÁLVAREZ BANDERAS</w:t>
      </w:r>
    </w:p>
    <w:sectPr w:rsidR="00FB5D20" w:rsidRPr="005966C7" w:rsidSect="005966C7">
      <w:footerReference w:type="even" r:id="rId11"/>
      <w:footerReference w:type="default" r:id="rId12"/>
      <w:pgSz w:w="12240" w:h="20160" w:code="1"/>
      <w:pgMar w:top="2835" w:right="1418" w:bottom="1701" w:left="1985" w:header="1440" w:footer="144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16E9" w:rsidRDefault="00FD16E9" w:rsidP="005178F5">
      <w:r>
        <w:separator/>
      </w:r>
    </w:p>
  </w:endnote>
  <w:endnote w:type="continuationSeparator" w:id="0">
    <w:p w:rsidR="00FD16E9" w:rsidRDefault="00FD16E9" w:rsidP="00517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Narrow">
    <w:altName w:val="Arial Narrow"/>
    <w:panose1 w:val="020B0606020202030204"/>
    <w:charset w:val="00"/>
    <w:family w:val="swiss"/>
    <w:pitch w:val="variable"/>
    <w:sig w:usb0="00000287" w:usb1="00000800" w:usb2="00000000" w:usb3="00000000" w:csb0="0000009F" w:csb1="00000000"/>
  </w:font>
  <w:font w:name="Tahoma">
    <w:altName w:val="Tahoma"/>
    <w:panose1 w:val="020B0604030504040204"/>
    <w:charset w:val="00"/>
    <w:family w:val="swiss"/>
    <w:notTrueType/>
    <w:pitch w:val="variable"/>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Calibri Bold Italic">
    <w:panose1 w:val="020B0604020202020204"/>
    <w:charset w:val="00"/>
    <w:family w:val="auto"/>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7E4" w:rsidRDefault="00FA47E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A47E4" w:rsidRDefault="00FA47E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7E4" w:rsidRDefault="00FA47E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rsidR="00FA47E4" w:rsidRDefault="00FA47E4">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16E9" w:rsidRDefault="00FD16E9" w:rsidP="005178F5">
      <w:r>
        <w:separator/>
      </w:r>
    </w:p>
  </w:footnote>
  <w:footnote w:type="continuationSeparator" w:id="0">
    <w:p w:rsidR="00FD16E9" w:rsidRDefault="00FD16E9" w:rsidP="005178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350D9"/>
    <w:multiLevelType w:val="hybridMultilevel"/>
    <w:tmpl w:val="4FF85B7A"/>
    <w:lvl w:ilvl="0" w:tplc="7BB41412">
      <w:start w:val="1"/>
      <w:numFmt w:val="lowerLetter"/>
      <w:lvlText w:val="%1)"/>
      <w:lvlJc w:val="left"/>
      <w:pPr>
        <w:ind w:left="3195" w:hanging="360"/>
      </w:pPr>
      <w:rPr>
        <w:rFonts w:hint="default"/>
      </w:rPr>
    </w:lvl>
    <w:lvl w:ilvl="1" w:tplc="040A0019" w:tentative="1">
      <w:start w:val="1"/>
      <w:numFmt w:val="lowerLetter"/>
      <w:lvlText w:val="%2."/>
      <w:lvlJc w:val="left"/>
      <w:pPr>
        <w:ind w:left="3915" w:hanging="360"/>
      </w:pPr>
    </w:lvl>
    <w:lvl w:ilvl="2" w:tplc="040A001B" w:tentative="1">
      <w:start w:val="1"/>
      <w:numFmt w:val="lowerRoman"/>
      <w:lvlText w:val="%3."/>
      <w:lvlJc w:val="right"/>
      <w:pPr>
        <w:ind w:left="4635" w:hanging="180"/>
      </w:pPr>
    </w:lvl>
    <w:lvl w:ilvl="3" w:tplc="040A000F" w:tentative="1">
      <w:start w:val="1"/>
      <w:numFmt w:val="decimal"/>
      <w:lvlText w:val="%4."/>
      <w:lvlJc w:val="left"/>
      <w:pPr>
        <w:ind w:left="5355" w:hanging="360"/>
      </w:pPr>
    </w:lvl>
    <w:lvl w:ilvl="4" w:tplc="040A0019" w:tentative="1">
      <w:start w:val="1"/>
      <w:numFmt w:val="lowerLetter"/>
      <w:lvlText w:val="%5."/>
      <w:lvlJc w:val="left"/>
      <w:pPr>
        <w:ind w:left="6075" w:hanging="360"/>
      </w:pPr>
    </w:lvl>
    <w:lvl w:ilvl="5" w:tplc="040A001B" w:tentative="1">
      <w:start w:val="1"/>
      <w:numFmt w:val="lowerRoman"/>
      <w:lvlText w:val="%6."/>
      <w:lvlJc w:val="right"/>
      <w:pPr>
        <w:ind w:left="6795" w:hanging="180"/>
      </w:pPr>
    </w:lvl>
    <w:lvl w:ilvl="6" w:tplc="040A000F" w:tentative="1">
      <w:start w:val="1"/>
      <w:numFmt w:val="decimal"/>
      <w:lvlText w:val="%7."/>
      <w:lvlJc w:val="left"/>
      <w:pPr>
        <w:ind w:left="7515" w:hanging="360"/>
      </w:pPr>
    </w:lvl>
    <w:lvl w:ilvl="7" w:tplc="040A0019" w:tentative="1">
      <w:start w:val="1"/>
      <w:numFmt w:val="lowerLetter"/>
      <w:lvlText w:val="%8."/>
      <w:lvlJc w:val="left"/>
      <w:pPr>
        <w:ind w:left="8235" w:hanging="360"/>
      </w:pPr>
    </w:lvl>
    <w:lvl w:ilvl="8" w:tplc="040A001B" w:tentative="1">
      <w:start w:val="1"/>
      <w:numFmt w:val="lowerRoman"/>
      <w:lvlText w:val="%9."/>
      <w:lvlJc w:val="right"/>
      <w:pPr>
        <w:ind w:left="8955" w:hanging="180"/>
      </w:pPr>
    </w:lvl>
  </w:abstractNum>
  <w:abstractNum w:abstractNumId="1" w15:restartNumberingAfterBreak="0">
    <w:nsid w:val="1FF11FB2"/>
    <w:multiLevelType w:val="hybridMultilevel"/>
    <w:tmpl w:val="42647DC4"/>
    <w:lvl w:ilvl="0" w:tplc="B8F65AC8">
      <w:start w:val="1"/>
      <w:numFmt w:val="lowerLetter"/>
      <w:lvlText w:val="%1)"/>
      <w:lvlJc w:val="left"/>
      <w:pPr>
        <w:ind w:left="3195" w:hanging="360"/>
      </w:pPr>
      <w:rPr>
        <w:rFonts w:hint="default"/>
      </w:rPr>
    </w:lvl>
    <w:lvl w:ilvl="1" w:tplc="040A0019" w:tentative="1">
      <w:start w:val="1"/>
      <w:numFmt w:val="lowerLetter"/>
      <w:lvlText w:val="%2."/>
      <w:lvlJc w:val="left"/>
      <w:pPr>
        <w:ind w:left="3915" w:hanging="360"/>
      </w:pPr>
    </w:lvl>
    <w:lvl w:ilvl="2" w:tplc="040A001B" w:tentative="1">
      <w:start w:val="1"/>
      <w:numFmt w:val="lowerRoman"/>
      <w:lvlText w:val="%3."/>
      <w:lvlJc w:val="right"/>
      <w:pPr>
        <w:ind w:left="4635" w:hanging="180"/>
      </w:pPr>
    </w:lvl>
    <w:lvl w:ilvl="3" w:tplc="040A000F" w:tentative="1">
      <w:start w:val="1"/>
      <w:numFmt w:val="decimal"/>
      <w:lvlText w:val="%4."/>
      <w:lvlJc w:val="left"/>
      <w:pPr>
        <w:ind w:left="5355" w:hanging="360"/>
      </w:pPr>
    </w:lvl>
    <w:lvl w:ilvl="4" w:tplc="040A0019" w:tentative="1">
      <w:start w:val="1"/>
      <w:numFmt w:val="lowerLetter"/>
      <w:lvlText w:val="%5."/>
      <w:lvlJc w:val="left"/>
      <w:pPr>
        <w:ind w:left="6075" w:hanging="360"/>
      </w:pPr>
    </w:lvl>
    <w:lvl w:ilvl="5" w:tplc="040A001B" w:tentative="1">
      <w:start w:val="1"/>
      <w:numFmt w:val="lowerRoman"/>
      <w:lvlText w:val="%6."/>
      <w:lvlJc w:val="right"/>
      <w:pPr>
        <w:ind w:left="6795" w:hanging="180"/>
      </w:pPr>
    </w:lvl>
    <w:lvl w:ilvl="6" w:tplc="040A000F" w:tentative="1">
      <w:start w:val="1"/>
      <w:numFmt w:val="decimal"/>
      <w:lvlText w:val="%7."/>
      <w:lvlJc w:val="left"/>
      <w:pPr>
        <w:ind w:left="7515" w:hanging="360"/>
      </w:pPr>
    </w:lvl>
    <w:lvl w:ilvl="7" w:tplc="040A0019" w:tentative="1">
      <w:start w:val="1"/>
      <w:numFmt w:val="lowerLetter"/>
      <w:lvlText w:val="%8."/>
      <w:lvlJc w:val="left"/>
      <w:pPr>
        <w:ind w:left="8235" w:hanging="360"/>
      </w:pPr>
    </w:lvl>
    <w:lvl w:ilvl="8" w:tplc="040A001B" w:tentative="1">
      <w:start w:val="1"/>
      <w:numFmt w:val="lowerRoman"/>
      <w:lvlText w:val="%9."/>
      <w:lvlJc w:val="right"/>
      <w:pPr>
        <w:ind w:left="8955" w:hanging="180"/>
      </w:pPr>
    </w:lvl>
  </w:abstractNum>
  <w:abstractNum w:abstractNumId="2" w15:restartNumberingAfterBreak="0">
    <w:nsid w:val="35DE34CA"/>
    <w:multiLevelType w:val="hybridMultilevel"/>
    <w:tmpl w:val="183AD022"/>
    <w:lvl w:ilvl="0" w:tplc="5E241B88">
      <w:start w:val="1"/>
      <w:numFmt w:val="upperRoman"/>
      <w:lvlText w:val="%1."/>
      <w:lvlJc w:val="left"/>
      <w:pPr>
        <w:ind w:left="3555" w:hanging="720"/>
      </w:pPr>
      <w:rPr>
        <w:rFonts w:hint="default"/>
        <w:b/>
      </w:rPr>
    </w:lvl>
    <w:lvl w:ilvl="1" w:tplc="040A0019" w:tentative="1">
      <w:start w:val="1"/>
      <w:numFmt w:val="lowerLetter"/>
      <w:lvlText w:val="%2."/>
      <w:lvlJc w:val="left"/>
      <w:pPr>
        <w:ind w:left="3915" w:hanging="360"/>
      </w:pPr>
    </w:lvl>
    <w:lvl w:ilvl="2" w:tplc="040A001B" w:tentative="1">
      <w:start w:val="1"/>
      <w:numFmt w:val="lowerRoman"/>
      <w:lvlText w:val="%3."/>
      <w:lvlJc w:val="right"/>
      <w:pPr>
        <w:ind w:left="4635" w:hanging="180"/>
      </w:pPr>
    </w:lvl>
    <w:lvl w:ilvl="3" w:tplc="040A000F" w:tentative="1">
      <w:start w:val="1"/>
      <w:numFmt w:val="decimal"/>
      <w:lvlText w:val="%4."/>
      <w:lvlJc w:val="left"/>
      <w:pPr>
        <w:ind w:left="5355" w:hanging="360"/>
      </w:pPr>
    </w:lvl>
    <w:lvl w:ilvl="4" w:tplc="040A0019" w:tentative="1">
      <w:start w:val="1"/>
      <w:numFmt w:val="lowerLetter"/>
      <w:lvlText w:val="%5."/>
      <w:lvlJc w:val="left"/>
      <w:pPr>
        <w:ind w:left="6075" w:hanging="360"/>
      </w:pPr>
    </w:lvl>
    <w:lvl w:ilvl="5" w:tplc="040A001B" w:tentative="1">
      <w:start w:val="1"/>
      <w:numFmt w:val="lowerRoman"/>
      <w:lvlText w:val="%6."/>
      <w:lvlJc w:val="right"/>
      <w:pPr>
        <w:ind w:left="6795" w:hanging="180"/>
      </w:pPr>
    </w:lvl>
    <w:lvl w:ilvl="6" w:tplc="040A000F" w:tentative="1">
      <w:start w:val="1"/>
      <w:numFmt w:val="decimal"/>
      <w:lvlText w:val="%7."/>
      <w:lvlJc w:val="left"/>
      <w:pPr>
        <w:ind w:left="7515" w:hanging="360"/>
      </w:pPr>
    </w:lvl>
    <w:lvl w:ilvl="7" w:tplc="040A0019" w:tentative="1">
      <w:start w:val="1"/>
      <w:numFmt w:val="lowerLetter"/>
      <w:lvlText w:val="%8."/>
      <w:lvlJc w:val="left"/>
      <w:pPr>
        <w:ind w:left="8235" w:hanging="360"/>
      </w:pPr>
    </w:lvl>
    <w:lvl w:ilvl="8" w:tplc="040A001B" w:tentative="1">
      <w:start w:val="1"/>
      <w:numFmt w:val="lowerRoman"/>
      <w:lvlText w:val="%9."/>
      <w:lvlJc w:val="right"/>
      <w:pPr>
        <w:ind w:left="8955" w:hanging="180"/>
      </w:pPr>
    </w:lvl>
  </w:abstractNum>
  <w:abstractNum w:abstractNumId="3" w15:restartNumberingAfterBreak="0">
    <w:nsid w:val="3EDB2976"/>
    <w:multiLevelType w:val="hybridMultilevel"/>
    <w:tmpl w:val="B53679DE"/>
    <w:lvl w:ilvl="0" w:tplc="8068973E">
      <w:start w:val="1"/>
      <w:numFmt w:val="lowerLetter"/>
      <w:lvlText w:val="%1)"/>
      <w:lvlJc w:val="left"/>
      <w:pPr>
        <w:ind w:left="5316" w:hanging="360"/>
      </w:pPr>
      <w:rPr>
        <w:rFonts w:hint="default"/>
      </w:rPr>
    </w:lvl>
    <w:lvl w:ilvl="1" w:tplc="040A0019" w:tentative="1">
      <w:start w:val="1"/>
      <w:numFmt w:val="lowerLetter"/>
      <w:lvlText w:val="%2."/>
      <w:lvlJc w:val="left"/>
      <w:pPr>
        <w:ind w:left="6036" w:hanging="360"/>
      </w:pPr>
    </w:lvl>
    <w:lvl w:ilvl="2" w:tplc="040A001B" w:tentative="1">
      <w:start w:val="1"/>
      <w:numFmt w:val="lowerRoman"/>
      <w:lvlText w:val="%3."/>
      <w:lvlJc w:val="right"/>
      <w:pPr>
        <w:ind w:left="6756" w:hanging="180"/>
      </w:pPr>
    </w:lvl>
    <w:lvl w:ilvl="3" w:tplc="040A000F" w:tentative="1">
      <w:start w:val="1"/>
      <w:numFmt w:val="decimal"/>
      <w:lvlText w:val="%4."/>
      <w:lvlJc w:val="left"/>
      <w:pPr>
        <w:ind w:left="7476" w:hanging="360"/>
      </w:pPr>
    </w:lvl>
    <w:lvl w:ilvl="4" w:tplc="040A0019" w:tentative="1">
      <w:start w:val="1"/>
      <w:numFmt w:val="lowerLetter"/>
      <w:lvlText w:val="%5."/>
      <w:lvlJc w:val="left"/>
      <w:pPr>
        <w:ind w:left="8196" w:hanging="360"/>
      </w:pPr>
    </w:lvl>
    <w:lvl w:ilvl="5" w:tplc="040A001B" w:tentative="1">
      <w:start w:val="1"/>
      <w:numFmt w:val="lowerRoman"/>
      <w:lvlText w:val="%6."/>
      <w:lvlJc w:val="right"/>
      <w:pPr>
        <w:ind w:left="8916" w:hanging="180"/>
      </w:pPr>
    </w:lvl>
    <w:lvl w:ilvl="6" w:tplc="040A000F" w:tentative="1">
      <w:start w:val="1"/>
      <w:numFmt w:val="decimal"/>
      <w:lvlText w:val="%7."/>
      <w:lvlJc w:val="left"/>
      <w:pPr>
        <w:ind w:left="9636" w:hanging="360"/>
      </w:pPr>
    </w:lvl>
    <w:lvl w:ilvl="7" w:tplc="040A0019" w:tentative="1">
      <w:start w:val="1"/>
      <w:numFmt w:val="lowerLetter"/>
      <w:lvlText w:val="%8."/>
      <w:lvlJc w:val="left"/>
      <w:pPr>
        <w:ind w:left="10356" w:hanging="360"/>
      </w:pPr>
    </w:lvl>
    <w:lvl w:ilvl="8" w:tplc="040A001B" w:tentative="1">
      <w:start w:val="1"/>
      <w:numFmt w:val="lowerRoman"/>
      <w:lvlText w:val="%9."/>
      <w:lvlJc w:val="right"/>
      <w:pPr>
        <w:ind w:left="11076" w:hanging="180"/>
      </w:pPr>
    </w:lvl>
  </w:abstractNum>
  <w:abstractNum w:abstractNumId="4" w15:restartNumberingAfterBreak="0">
    <w:nsid w:val="51CD6946"/>
    <w:multiLevelType w:val="hybridMultilevel"/>
    <w:tmpl w:val="183AD022"/>
    <w:lvl w:ilvl="0" w:tplc="5E241B88">
      <w:start w:val="1"/>
      <w:numFmt w:val="upperRoman"/>
      <w:lvlText w:val="%1."/>
      <w:lvlJc w:val="left"/>
      <w:pPr>
        <w:ind w:left="3555" w:hanging="720"/>
      </w:pPr>
      <w:rPr>
        <w:rFonts w:hint="default"/>
        <w:b/>
      </w:rPr>
    </w:lvl>
    <w:lvl w:ilvl="1" w:tplc="040A0019" w:tentative="1">
      <w:start w:val="1"/>
      <w:numFmt w:val="lowerLetter"/>
      <w:lvlText w:val="%2."/>
      <w:lvlJc w:val="left"/>
      <w:pPr>
        <w:ind w:left="3915" w:hanging="360"/>
      </w:pPr>
    </w:lvl>
    <w:lvl w:ilvl="2" w:tplc="040A001B" w:tentative="1">
      <w:start w:val="1"/>
      <w:numFmt w:val="lowerRoman"/>
      <w:lvlText w:val="%3."/>
      <w:lvlJc w:val="right"/>
      <w:pPr>
        <w:ind w:left="4635" w:hanging="180"/>
      </w:pPr>
    </w:lvl>
    <w:lvl w:ilvl="3" w:tplc="040A000F" w:tentative="1">
      <w:start w:val="1"/>
      <w:numFmt w:val="decimal"/>
      <w:lvlText w:val="%4."/>
      <w:lvlJc w:val="left"/>
      <w:pPr>
        <w:ind w:left="5355" w:hanging="360"/>
      </w:pPr>
    </w:lvl>
    <w:lvl w:ilvl="4" w:tplc="040A0019" w:tentative="1">
      <w:start w:val="1"/>
      <w:numFmt w:val="lowerLetter"/>
      <w:lvlText w:val="%5."/>
      <w:lvlJc w:val="left"/>
      <w:pPr>
        <w:ind w:left="6075" w:hanging="360"/>
      </w:pPr>
    </w:lvl>
    <w:lvl w:ilvl="5" w:tplc="040A001B" w:tentative="1">
      <w:start w:val="1"/>
      <w:numFmt w:val="lowerRoman"/>
      <w:lvlText w:val="%6."/>
      <w:lvlJc w:val="right"/>
      <w:pPr>
        <w:ind w:left="6795" w:hanging="180"/>
      </w:pPr>
    </w:lvl>
    <w:lvl w:ilvl="6" w:tplc="040A000F" w:tentative="1">
      <w:start w:val="1"/>
      <w:numFmt w:val="decimal"/>
      <w:lvlText w:val="%7."/>
      <w:lvlJc w:val="left"/>
      <w:pPr>
        <w:ind w:left="7515" w:hanging="360"/>
      </w:pPr>
    </w:lvl>
    <w:lvl w:ilvl="7" w:tplc="040A0019" w:tentative="1">
      <w:start w:val="1"/>
      <w:numFmt w:val="lowerLetter"/>
      <w:lvlText w:val="%8."/>
      <w:lvlJc w:val="left"/>
      <w:pPr>
        <w:ind w:left="8235" w:hanging="360"/>
      </w:pPr>
    </w:lvl>
    <w:lvl w:ilvl="8" w:tplc="040A001B" w:tentative="1">
      <w:start w:val="1"/>
      <w:numFmt w:val="lowerRoman"/>
      <w:lvlText w:val="%9."/>
      <w:lvlJc w:val="right"/>
      <w:pPr>
        <w:ind w:left="8955" w:hanging="180"/>
      </w:pPr>
    </w:lvl>
  </w:abstractNum>
  <w:abstractNum w:abstractNumId="5" w15:restartNumberingAfterBreak="0">
    <w:nsid w:val="6C5D066F"/>
    <w:multiLevelType w:val="hybridMultilevel"/>
    <w:tmpl w:val="E0E07AB2"/>
    <w:lvl w:ilvl="0" w:tplc="9192FF3A">
      <w:start w:val="1"/>
      <w:numFmt w:val="lowerLetter"/>
      <w:lvlText w:val="%1)"/>
      <w:lvlJc w:val="left"/>
      <w:pPr>
        <w:ind w:left="3195" w:hanging="360"/>
      </w:pPr>
      <w:rPr>
        <w:rFonts w:hint="default"/>
      </w:rPr>
    </w:lvl>
    <w:lvl w:ilvl="1" w:tplc="040A0019" w:tentative="1">
      <w:start w:val="1"/>
      <w:numFmt w:val="lowerLetter"/>
      <w:lvlText w:val="%2."/>
      <w:lvlJc w:val="left"/>
      <w:pPr>
        <w:ind w:left="3915" w:hanging="360"/>
      </w:pPr>
    </w:lvl>
    <w:lvl w:ilvl="2" w:tplc="040A001B" w:tentative="1">
      <w:start w:val="1"/>
      <w:numFmt w:val="lowerRoman"/>
      <w:lvlText w:val="%3."/>
      <w:lvlJc w:val="right"/>
      <w:pPr>
        <w:ind w:left="4635" w:hanging="180"/>
      </w:pPr>
    </w:lvl>
    <w:lvl w:ilvl="3" w:tplc="040A000F" w:tentative="1">
      <w:start w:val="1"/>
      <w:numFmt w:val="decimal"/>
      <w:lvlText w:val="%4."/>
      <w:lvlJc w:val="left"/>
      <w:pPr>
        <w:ind w:left="5355" w:hanging="360"/>
      </w:pPr>
    </w:lvl>
    <w:lvl w:ilvl="4" w:tplc="040A0019" w:tentative="1">
      <w:start w:val="1"/>
      <w:numFmt w:val="lowerLetter"/>
      <w:lvlText w:val="%5."/>
      <w:lvlJc w:val="left"/>
      <w:pPr>
        <w:ind w:left="6075" w:hanging="360"/>
      </w:pPr>
    </w:lvl>
    <w:lvl w:ilvl="5" w:tplc="040A001B" w:tentative="1">
      <w:start w:val="1"/>
      <w:numFmt w:val="lowerRoman"/>
      <w:lvlText w:val="%6."/>
      <w:lvlJc w:val="right"/>
      <w:pPr>
        <w:ind w:left="6795" w:hanging="180"/>
      </w:pPr>
    </w:lvl>
    <w:lvl w:ilvl="6" w:tplc="040A000F" w:tentative="1">
      <w:start w:val="1"/>
      <w:numFmt w:val="decimal"/>
      <w:lvlText w:val="%7."/>
      <w:lvlJc w:val="left"/>
      <w:pPr>
        <w:ind w:left="7515" w:hanging="360"/>
      </w:pPr>
    </w:lvl>
    <w:lvl w:ilvl="7" w:tplc="040A0019" w:tentative="1">
      <w:start w:val="1"/>
      <w:numFmt w:val="lowerLetter"/>
      <w:lvlText w:val="%8."/>
      <w:lvlJc w:val="left"/>
      <w:pPr>
        <w:ind w:left="8235" w:hanging="360"/>
      </w:pPr>
    </w:lvl>
    <w:lvl w:ilvl="8" w:tplc="040A001B" w:tentative="1">
      <w:start w:val="1"/>
      <w:numFmt w:val="lowerRoman"/>
      <w:lvlText w:val="%9."/>
      <w:lvlJc w:val="right"/>
      <w:pPr>
        <w:ind w:left="8955" w:hanging="180"/>
      </w:pPr>
    </w:lvl>
  </w:abstractNum>
  <w:abstractNum w:abstractNumId="6" w15:restartNumberingAfterBreak="0">
    <w:nsid w:val="7D614AE3"/>
    <w:multiLevelType w:val="hybridMultilevel"/>
    <w:tmpl w:val="183AD022"/>
    <w:lvl w:ilvl="0" w:tplc="5E241B88">
      <w:start w:val="1"/>
      <w:numFmt w:val="upperRoman"/>
      <w:lvlText w:val="%1."/>
      <w:lvlJc w:val="left"/>
      <w:pPr>
        <w:ind w:left="3555" w:hanging="720"/>
      </w:pPr>
      <w:rPr>
        <w:rFonts w:hint="default"/>
        <w:b/>
      </w:rPr>
    </w:lvl>
    <w:lvl w:ilvl="1" w:tplc="040A0019" w:tentative="1">
      <w:start w:val="1"/>
      <w:numFmt w:val="lowerLetter"/>
      <w:lvlText w:val="%2."/>
      <w:lvlJc w:val="left"/>
      <w:pPr>
        <w:ind w:left="3915" w:hanging="360"/>
      </w:pPr>
    </w:lvl>
    <w:lvl w:ilvl="2" w:tplc="040A001B" w:tentative="1">
      <w:start w:val="1"/>
      <w:numFmt w:val="lowerRoman"/>
      <w:lvlText w:val="%3."/>
      <w:lvlJc w:val="right"/>
      <w:pPr>
        <w:ind w:left="4635" w:hanging="180"/>
      </w:pPr>
    </w:lvl>
    <w:lvl w:ilvl="3" w:tplc="040A000F" w:tentative="1">
      <w:start w:val="1"/>
      <w:numFmt w:val="decimal"/>
      <w:lvlText w:val="%4."/>
      <w:lvlJc w:val="left"/>
      <w:pPr>
        <w:ind w:left="5355" w:hanging="360"/>
      </w:pPr>
    </w:lvl>
    <w:lvl w:ilvl="4" w:tplc="040A0019" w:tentative="1">
      <w:start w:val="1"/>
      <w:numFmt w:val="lowerLetter"/>
      <w:lvlText w:val="%5."/>
      <w:lvlJc w:val="left"/>
      <w:pPr>
        <w:ind w:left="6075" w:hanging="360"/>
      </w:pPr>
    </w:lvl>
    <w:lvl w:ilvl="5" w:tplc="040A001B" w:tentative="1">
      <w:start w:val="1"/>
      <w:numFmt w:val="lowerRoman"/>
      <w:lvlText w:val="%6."/>
      <w:lvlJc w:val="right"/>
      <w:pPr>
        <w:ind w:left="6795" w:hanging="180"/>
      </w:pPr>
    </w:lvl>
    <w:lvl w:ilvl="6" w:tplc="040A000F" w:tentative="1">
      <w:start w:val="1"/>
      <w:numFmt w:val="decimal"/>
      <w:lvlText w:val="%7."/>
      <w:lvlJc w:val="left"/>
      <w:pPr>
        <w:ind w:left="7515" w:hanging="360"/>
      </w:pPr>
    </w:lvl>
    <w:lvl w:ilvl="7" w:tplc="040A0019" w:tentative="1">
      <w:start w:val="1"/>
      <w:numFmt w:val="lowerLetter"/>
      <w:lvlText w:val="%8."/>
      <w:lvlJc w:val="left"/>
      <w:pPr>
        <w:ind w:left="8235" w:hanging="360"/>
      </w:pPr>
    </w:lvl>
    <w:lvl w:ilvl="8" w:tplc="040A001B" w:tentative="1">
      <w:start w:val="1"/>
      <w:numFmt w:val="lowerRoman"/>
      <w:lvlText w:val="%9."/>
      <w:lvlJc w:val="right"/>
      <w:pPr>
        <w:ind w:left="8955" w:hanging="180"/>
      </w:pPr>
    </w:lvl>
  </w:abstractNum>
  <w:num w:numId="1">
    <w:abstractNumId w:val="3"/>
  </w:num>
  <w:num w:numId="2">
    <w:abstractNumId w:val="4"/>
  </w:num>
  <w:num w:numId="3">
    <w:abstractNumId w:val="5"/>
  </w:num>
  <w:num w:numId="4">
    <w:abstractNumId w:val="0"/>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77"/>
    <w:rsid w:val="00020A08"/>
    <w:rsid w:val="000507FC"/>
    <w:rsid w:val="00095DBC"/>
    <w:rsid w:val="000B321A"/>
    <w:rsid w:val="000E06A9"/>
    <w:rsid w:val="0012729C"/>
    <w:rsid w:val="00175D1E"/>
    <w:rsid w:val="001824F5"/>
    <w:rsid w:val="001A39F7"/>
    <w:rsid w:val="001A6A18"/>
    <w:rsid w:val="001B3439"/>
    <w:rsid w:val="001C2C96"/>
    <w:rsid w:val="001C375F"/>
    <w:rsid w:val="001D13C2"/>
    <w:rsid w:val="001E6E2B"/>
    <w:rsid w:val="0021551F"/>
    <w:rsid w:val="00243AF8"/>
    <w:rsid w:val="0028779B"/>
    <w:rsid w:val="002A7E3E"/>
    <w:rsid w:val="002B2A06"/>
    <w:rsid w:val="002C0D2F"/>
    <w:rsid w:val="002C7004"/>
    <w:rsid w:val="002D0B17"/>
    <w:rsid w:val="002F7216"/>
    <w:rsid w:val="00305AEB"/>
    <w:rsid w:val="00315268"/>
    <w:rsid w:val="003257C8"/>
    <w:rsid w:val="00344D13"/>
    <w:rsid w:val="00352DA8"/>
    <w:rsid w:val="003653F1"/>
    <w:rsid w:val="00384D5E"/>
    <w:rsid w:val="003923BF"/>
    <w:rsid w:val="003B3306"/>
    <w:rsid w:val="003C23DB"/>
    <w:rsid w:val="003C599C"/>
    <w:rsid w:val="003D248A"/>
    <w:rsid w:val="003D5B74"/>
    <w:rsid w:val="00414FFE"/>
    <w:rsid w:val="00417A2D"/>
    <w:rsid w:val="00421020"/>
    <w:rsid w:val="00427D99"/>
    <w:rsid w:val="004631D0"/>
    <w:rsid w:val="00485CFA"/>
    <w:rsid w:val="0049757E"/>
    <w:rsid w:val="004D4C99"/>
    <w:rsid w:val="00507B4E"/>
    <w:rsid w:val="005178F5"/>
    <w:rsid w:val="00521E42"/>
    <w:rsid w:val="005966C7"/>
    <w:rsid w:val="005D5806"/>
    <w:rsid w:val="005D7E6A"/>
    <w:rsid w:val="006251E4"/>
    <w:rsid w:val="00647395"/>
    <w:rsid w:val="0068266A"/>
    <w:rsid w:val="006B2FBA"/>
    <w:rsid w:val="006C4FC8"/>
    <w:rsid w:val="006D7CFB"/>
    <w:rsid w:val="006F0EE0"/>
    <w:rsid w:val="006F4A2E"/>
    <w:rsid w:val="00716A92"/>
    <w:rsid w:val="0072373D"/>
    <w:rsid w:val="00742268"/>
    <w:rsid w:val="00744F01"/>
    <w:rsid w:val="00773620"/>
    <w:rsid w:val="007838BB"/>
    <w:rsid w:val="007B2CDA"/>
    <w:rsid w:val="007C14E8"/>
    <w:rsid w:val="007E11D4"/>
    <w:rsid w:val="007F12BE"/>
    <w:rsid w:val="0081166F"/>
    <w:rsid w:val="008313CE"/>
    <w:rsid w:val="00834F51"/>
    <w:rsid w:val="00835AFD"/>
    <w:rsid w:val="00843CBA"/>
    <w:rsid w:val="008854E7"/>
    <w:rsid w:val="008A77AA"/>
    <w:rsid w:val="008C41AF"/>
    <w:rsid w:val="008C7931"/>
    <w:rsid w:val="008F3500"/>
    <w:rsid w:val="00903249"/>
    <w:rsid w:val="0092250B"/>
    <w:rsid w:val="0093547F"/>
    <w:rsid w:val="009828BC"/>
    <w:rsid w:val="00995DAD"/>
    <w:rsid w:val="009B4143"/>
    <w:rsid w:val="009B5FEA"/>
    <w:rsid w:val="009D6055"/>
    <w:rsid w:val="009F0F21"/>
    <w:rsid w:val="00A20D63"/>
    <w:rsid w:val="00A22D51"/>
    <w:rsid w:val="00A23F39"/>
    <w:rsid w:val="00A437B0"/>
    <w:rsid w:val="00A51723"/>
    <w:rsid w:val="00A62A38"/>
    <w:rsid w:val="00A73E94"/>
    <w:rsid w:val="00AA0D20"/>
    <w:rsid w:val="00AA3DBA"/>
    <w:rsid w:val="00AB4E77"/>
    <w:rsid w:val="00AD09C4"/>
    <w:rsid w:val="00AD520F"/>
    <w:rsid w:val="00AE200E"/>
    <w:rsid w:val="00AF540B"/>
    <w:rsid w:val="00B52AFC"/>
    <w:rsid w:val="00B52CEC"/>
    <w:rsid w:val="00B827D1"/>
    <w:rsid w:val="00B860A2"/>
    <w:rsid w:val="00B9704E"/>
    <w:rsid w:val="00BB4105"/>
    <w:rsid w:val="00BC28E7"/>
    <w:rsid w:val="00BC2FC7"/>
    <w:rsid w:val="00C11FFC"/>
    <w:rsid w:val="00C37E30"/>
    <w:rsid w:val="00C42273"/>
    <w:rsid w:val="00C42590"/>
    <w:rsid w:val="00C463E6"/>
    <w:rsid w:val="00C51E60"/>
    <w:rsid w:val="00C64F89"/>
    <w:rsid w:val="00C92B10"/>
    <w:rsid w:val="00C95074"/>
    <w:rsid w:val="00CB3300"/>
    <w:rsid w:val="00CB5CE1"/>
    <w:rsid w:val="00D0199B"/>
    <w:rsid w:val="00D01B55"/>
    <w:rsid w:val="00D02BD6"/>
    <w:rsid w:val="00D11E65"/>
    <w:rsid w:val="00D31369"/>
    <w:rsid w:val="00D76571"/>
    <w:rsid w:val="00D97F9C"/>
    <w:rsid w:val="00DA3D1C"/>
    <w:rsid w:val="00DD0AA7"/>
    <w:rsid w:val="00DE657E"/>
    <w:rsid w:val="00E0270B"/>
    <w:rsid w:val="00E12A21"/>
    <w:rsid w:val="00E3315B"/>
    <w:rsid w:val="00E425DE"/>
    <w:rsid w:val="00E648D6"/>
    <w:rsid w:val="00E716A6"/>
    <w:rsid w:val="00E738BC"/>
    <w:rsid w:val="00E73E65"/>
    <w:rsid w:val="00EA093A"/>
    <w:rsid w:val="00ED14DD"/>
    <w:rsid w:val="00EE3F8E"/>
    <w:rsid w:val="00EF17A0"/>
    <w:rsid w:val="00F14688"/>
    <w:rsid w:val="00F411F0"/>
    <w:rsid w:val="00F460AB"/>
    <w:rsid w:val="00F5697D"/>
    <w:rsid w:val="00F746E2"/>
    <w:rsid w:val="00F84E4F"/>
    <w:rsid w:val="00FA47E4"/>
    <w:rsid w:val="00FA57B1"/>
    <w:rsid w:val="00FB5D20"/>
    <w:rsid w:val="00FB772E"/>
    <w:rsid w:val="00FC6A9F"/>
    <w:rsid w:val="00FD16E9"/>
    <w:rsid w:val="00FD3EBB"/>
    <w:rsid w:val="00FF17B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C6C6B"/>
  <w15:docId w15:val="{85E22F86-FADD-7A49-A36B-C2EAF9C0B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5074"/>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qFormat/>
    <w:rsid w:val="00AB4E77"/>
    <w:pPr>
      <w:keepNext/>
      <w:jc w:val="both"/>
      <w:outlineLvl w:val="0"/>
    </w:pPr>
    <w:rPr>
      <w:rFonts w:ascii="Arial Narrow" w:hAnsi="Arial Narrow"/>
      <w:sz w:val="24"/>
    </w:rPr>
  </w:style>
  <w:style w:type="paragraph" w:styleId="Ttulo2">
    <w:name w:val="heading 2"/>
    <w:basedOn w:val="Normal"/>
    <w:next w:val="Normal"/>
    <w:link w:val="Ttulo2Car"/>
    <w:qFormat/>
    <w:rsid w:val="00AB4E77"/>
    <w:pPr>
      <w:keepNext/>
      <w:ind w:firstLine="2835"/>
      <w:jc w:val="both"/>
      <w:outlineLvl w:val="1"/>
    </w:pPr>
    <w:rPr>
      <w:rFonts w:ascii="Arial Narrow" w:hAnsi="Arial Narrow"/>
      <w:b/>
      <w:sz w:val="24"/>
    </w:rPr>
  </w:style>
  <w:style w:type="paragraph" w:styleId="Ttulo5">
    <w:name w:val="heading 5"/>
    <w:basedOn w:val="Normal"/>
    <w:next w:val="Normal"/>
    <w:link w:val="Ttulo5Car"/>
    <w:qFormat/>
    <w:rsid w:val="00AB4E77"/>
    <w:pPr>
      <w:keepNext/>
      <w:jc w:val="center"/>
      <w:outlineLvl w:val="4"/>
    </w:pPr>
    <w:rPr>
      <w:rFonts w:ascii="Arial Narrow" w:hAnsi="Arial Narrow"/>
      <w:b/>
      <w:bCs/>
      <w:sz w:val="24"/>
    </w:rPr>
  </w:style>
  <w:style w:type="paragraph" w:styleId="Ttulo6">
    <w:name w:val="heading 6"/>
    <w:basedOn w:val="Normal"/>
    <w:next w:val="Normal"/>
    <w:link w:val="Ttulo6Car"/>
    <w:qFormat/>
    <w:rsid w:val="00AB4E77"/>
    <w:pPr>
      <w:keepNext/>
      <w:jc w:val="both"/>
      <w:outlineLvl w:val="5"/>
    </w:pPr>
    <w:rPr>
      <w:rFonts w:ascii="Arial Narrow" w:hAnsi="Arial Narrow"/>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B4E77"/>
    <w:rPr>
      <w:rFonts w:ascii="Arial Narrow" w:eastAsia="Times New Roman" w:hAnsi="Arial Narrow" w:cs="Times New Roman"/>
      <w:sz w:val="24"/>
      <w:szCs w:val="20"/>
      <w:lang w:eastAsia="es-ES"/>
    </w:rPr>
  </w:style>
  <w:style w:type="character" w:customStyle="1" w:styleId="Ttulo2Car">
    <w:name w:val="Título 2 Car"/>
    <w:basedOn w:val="Fuentedeprrafopredeter"/>
    <w:link w:val="Ttulo2"/>
    <w:rsid w:val="00AB4E77"/>
    <w:rPr>
      <w:rFonts w:ascii="Arial Narrow" w:eastAsia="Times New Roman" w:hAnsi="Arial Narrow" w:cs="Times New Roman"/>
      <w:b/>
      <w:sz w:val="24"/>
      <w:szCs w:val="20"/>
      <w:lang w:eastAsia="es-ES"/>
    </w:rPr>
  </w:style>
  <w:style w:type="character" w:customStyle="1" w:styleId="Ttulo5Car">
    <w:name w:val="Título 5 Car"/>
    <w:basedOn w:val="Fuentedeprrafopredeter"/>
    <w:link w:val="Ttulo5"/>
    <w:rsid w:val="00AB4E77"/>
    <w:rPr>
      <w:rFonts w:ascii="Arial Narrow" w:eastAsia="Times New Roman" w:hAnsi="Arial Narrow" w:cs="Times New Roman"/>
      <w:b/>
      <w:bCs/>
      <w:sz w:val="24"/>
      <w:szCs w:val="20"/>
      <w:lang w:eastAsia="es-ES"/>
    </w:rPr>
  </w:style>
  <w:style w:type="character" w:customStyle="1" w:styleId="Ttulo6Car">
    <w:name w:val="Título 6 Car"/>
    <w:basedOn w:val="Fuentedeprrafopredeter"/>
    <w:link w:val="Ttulo6"/>
    <w:rsid w:val="00AB4E77"/>
    <w:rPr>
      <w:rFonts w:ascii="Arial Narrow" w:eastAsia="Times New Roman" w:hAnsi="Arial Narrow" w:cs="Times New Roman"/>
      <w:b/>
      <w:sz w:val="24"/>
      <w:szCs w:val="20"/>
      <w:lang w:eastAsia="es-ES"/>
    </w:rPr>
  </w:style>
  <w:style w:type="paragraph" w:styleId="Textoindependiente">
    <w:name w:val="Body Text"/>
    <w:basedOn w:val="Normal"/>
    <w:link w:val="TextoindependienteCar"/>
    <w:rsid w:val="00AB4E77"/>
    <w:pPr>
      <w:tabs>
        <w:tab w:val="left" w:pos="1701"/>
        <w:tab w:val="left" w:pos="2835"/>
      </w:tabs>
      <w:jc w:val="both"/>
    </w:pPr>
    <w:rPr>
      <w:rFonts w:ascii="Arial Narrow" w:hAnsi="Arial Narrow"/>
      <w:sz w:val="24"/>
      <w:lang w:val="es-ES_tradnl"/>
    </w:rPr>
  </w:style>
  <w:style w:type="character" w:customStyle="1" w:styleId="TextoindependienteCar">
    <w:name w:val="Texto independiente Car"/>
    <w:basedOn w:val="Fuentedeprrafopredeter"/>
    <w:link w:val="Textoindependiente"/>
    <w:rsid w:val="00AB4E77"/>
    <w:rPr>
      <w:rFonts w:ascii="Arial Narrow" w:eastAsia="Times New Roman" w:hAnsi="Arial Narrow" w:cs="Times New Roman"/>
      <w:sz w:val="24"/>
      <w:szCs w:val="20"/>
      <w:lang w:val="es-ES_tradnl" w:eastAsia="es-ES"/>
    </w:rPr>
  </w:style>
  <w:style w:type="paragraph" w:styleId="Sangradetextonormal">
    <w:name w:val="Body Text Indent"/>
    <w:basedOn w:val="Normal"/>
    <w:link w:val="SangradetextonormalCar"/>
    <w:rsid w:val="00AB4E77"/>
    <w:pPr>
      <w:ind w:firstLine="2835"/>
      <w:jc w:val="both"/>
    </w:pPr>
    <w:rPr>
      <w:rFonts w:ascii="Arial Narrow" w:hAnsi="Arial Narrow"/>
      <w:sz w:val="24"/>
    </w:rPr>
  </w:style>
  <w:style w:type="character" w:customStyle="1" w:styleId="SangradetextonormalCar">
    <w:name w:val="Sangría de texto normal Car"/>
    <w:basedOn w:val="Fuentedeprrafopredeter"/>
    <w:link w:val="Sangradetextonormal"/>
    <w:rsid w:val="00AB4E77"/>
    <w:rPr>
      <w:rFonts w:ascii="Arial Narrow" w:eastAsia="Times New Roman" w:hAnsi="Arial Narrow" w:cs="Times New Roman"/>
      <w:sz w:val="24"/>
      <w:szCs w:val="20"/>
      <w:lang w:eastAsia="es-ES"/>
    </w:rPr>
  </w:style>
  <w:style w:type="paragraph" w:styleId="Piedepgina">
    <w:name w:val="footer"/>
    <w:basedOn w:val="Normal"/>
    <w:link w:val="PiedepginaCar"/>
    <w:rsid w:val="00AB4E77"/>
    <w:pPr>
      <w:tabs>
        <w:tab w:val="center" w:pos="4419"/>
        <w:tab w:val="right" w:pos="8838"/>
      </w:tabs>
    </w:pPr>
  </w:style>
  <w:style w:type="character" w:customStyle="1" w:styleId="PiedepginaCar">
    <w:name w:val="Pie de página Car"/>
    <w:basedOn w:val="Fuentedeprrafopredeter"/>
    <w:link w:val="Piedepgina"/>
    <w:rsid w:val="00AB4E77"/>
    <w:rPr>
      <w:rFonts w:ascii="Times New Roman" w:eastAsia="Times New Roman" w:hAnsi="Times New Roman" w:cs="Times New Roman"/>
      <w:sz w:val="20"/>
      <w:szCs w:val="20"/>
      <w:lang w:eastAsia="es-ES"/>
    </w:rPr>
  </w:style>
  <w:style w:type="character" w:styleId="Nmerodepgina">
    <w:name w:val="page number"/>
    <w:basedOn w:val="Fuentedeprrafopredeter"/>
    <w:rsid w:val="00AB4E77"/>
  </w:style>
  <w:style w:type="paragraph" w:styleId="Sangra3detindependiente">
    <w:name w:val="Body Text Indent 3"/>
    <w:basedOn w:val="Normal"/>
    <w:link w:val="Sangra3detindependienteCar"/>
    <w:rsid w:val="00AB4E77"/>
    <w:pPr>
      <w:spacing w:line="25" w:lineRule="atLeast"/>
      <w:ind w:firstLine="1418"/>
      <w:jc w:val="both"/>
    </w:pPr>
    <w:rPr>
      <w:rFonts w:ascii="Arial Narrow" w:hAnsi="Arial Narrow"/>
      <w:b/>
      <w:sz w:val="24"/>
    </w:rPr>
  </w:style>
  <w:style w:type="character" w:customStyle="1" w:styleId="Sangra3detindependienteCar">
    <w:name w:val="Sangría 3 de t. independiente Car"/>
    <w:basedOn w:val="Fuentedeprrafopredeter"/>
    <w:link w:val="Sangra3detindependiente"/>
    <w:rsid w:val="00AB4E77"/>
    <w:rPr>
      <w:rFonts w:ascii="Arial Narrow" w:eastAsia="Times New Roman" w:hAnsi="Arial Narrow" w:cs="Times New Roman"/>
      <w:b/>
      <w:sz w:val="24"/>
      <w:szCs w:val="20"/>
      <w:lang w:eastAsia="es-ES"/>
    </w:rPr>
  </w:style>
  <w:style w:type="character" w:styleId="Hipervnculo">
    <w:name w:val="Hyperlink"/>
    <w:uiPriority w:val="99"/>
    <w:rsid w:val="00AB4E77"/>
    <w:rPr>
      <w:color w:val="0000FF"/>
      <w:u w:val="single"/>
    </w:rPr>
  </w:style>
  <w:style w:type="paragraph" w:styleId="Textodeglobo">
    <w:name w:val="Balloon Text"/>
    <w:basedOn w:val="Normal"/>
    <w:link w:val="TextodegloboCar"/>
    <w:uiPriority w:val="99"/>
    <w:semiHidden/>
    <w:unhideWhenUsed/>
    <w:rsid w:val="00AB4E77"/>
    <w:rPr>
      <w:rFonts w:ascii="Tahoma" w:hAnsi="Tahoma" w:cs="Tahoma"/>
      <w:sz w:val="16"/>
      <w:szCs w:val="16"/>
    </w:rPr>
  </w:style>
  <w:style w:type="character" w:customStyle="1" w:styleId="TextodegloboCar">
    <w:name w:val="Texto de globo Car"/>
    <w:basedOn w:val="Fuentedeprrafopredeter"/>
    <w:link w:val="Textodeglobo"/>
    <w:uiPriority w:val="99"/>
    <w:semiHidden/>
    <w:rsid w:val="00AB4E77"/>
    <w:rPr>
      <w:rFonts w:ascii="Tahoma" w:eastAsia="Times New Roman" w:hAnsi="Tahoma" w:cs="Tahoma"/>
      <w:sz w:val="16"/>
      <w:szCs w:val="16"/>
      <w:lang w:eastAsia="es-ES"/>
    </w:rPr>
  </w:style>
  <w:style w:type="paragraph" w:styleId="Textonotapie">
    <w:name w:val="footnote text"/>
    <w:basedOn w:val="Normal"/>
    <w:link w:val="TextonotapieCar"/>
    <w:uiPriority w:val="99"/>
    <w:semiHidden/>
    <w:unhideWhenUsed/>
    <w:rsid w:val="005178F5"/>
  </w:style>
  <w:style w:type="character" w:customStyle="1" w:styleId="TextonotapieCar">
    <w:name w:val="Texto nota pie Car"/>
    <w:basedOn w:val="Fuentedeprrafopredeter"/>
    <w:link w:val="Textonotapie"/>
    <w:uiPriority w:val="99"/>
    <w:semiHidden/>
    <w:rsid w:val="005178F5"/>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5178F5"/>
    <w:rPr>
      <w:vertAlign w:val="superscript"/>
    </w:rPr>
  </w:style>
  <w:style w:type="character" w:customStyle="1" w:styleId="bumpedfont20">
    <w:name w:val="bumpedfont20"/>
    <w:basedOn w:val="Fuentedeprrafopredeter"/>
    <w:rsid w:val="002D0B17"/>
  </w:style>
  <w:style w:type="paragraph" w:styleId="Prrafodelista">
    <w:name w:val="List Paragraph"/>
    <w:basedOn w:val="Normal"/>
    <w:uiPriority w:val="34"/>
    <w:qFormat/>
    <w:rsid w:val="00A23F39"/>
    <w:pPr>
      <w:ind w:left="720"/>
      <w:contextualSpacing/>
    </w:pPr>
  </w:style>
  <w:style w:type="paragraph" w:customStyle="1" w:styleId="Texto">
    <w:name w:val="Texto"/>
    <w:aliases w:val="independiente,independiente Car Car Car"/>
    <w:basedOn w:val="Normal"/>
    <w:link w:val="TextoCar"/>
    <w:qFormat/>
    <w:rsid w:val="002C7004"/>
    <w:pPr>
      <w:spacing w:after="101" w:line="216" w:lineRule="exact"/>
      <w:ind w:firstLine="288"/>
      <w:jc w:val="both"/>
    </w:pPr>
    <w:rPr>
      <w:rFonts w:ascii="Arial" w:hAnsi="Arial" w:cs="Arial"/>
      <w:sz w:val="18"/>
      <w:lang w:val="es-ES"/>
    </w:rPr>
  </w:style>
  <w:style w:type="character" w:customStyle="1" w:styleId="TextoCar">
    <w:name w:val="Texto Car"/>
    <w:link w:val="Texto"/>
    <w:locked/>
    <w:rsid w:val="002C7004"/>
    <w:rPr>
      <w:rFonts w:ascii="Arial" w:eastAsia="Times New Roman" w:hAnsi="Arial" w:cs="Arial"/>
      <w:sz w:val="18"/>
      <w:szCs w:val="20"/>
      <w:lang w:val="es-ES" w:eastAsia="es-ES"/>
    </w:rPr>
  </w:style>
  <w:style w:type="character" w:styleId="Mencinsinresolver">
    <w:name w:val="Unresolved Mention"/>
    <w:basedOn w:val="Fuentedeprrafopredeter"/>
    <w:uiPriority w:val="99"/>
    <w:semiHidden/>
    <w:unhideWhenUsed/>
    <w:rsid w:val="00FD3EBB"/>
    <w:rPr>
      <w:color w:val="605E5C"/>
      <w:shd w:val="clear" w:color="auto" w:fill="E1DFDD"/>
    </w:rPr>
  </w:style>
  <w:style w:type="paragraph" w:styleId="NormalWeb">
    <w:name w:val="Normal (Web)"/>
    <w:basedOn w:val="Normal"/>
    <w:uiPriority w:val="99"/>
    <w:unhideWhenUsed/>
    <w:rsid w:val="001E6E2B"/>
    <w:pPr>
      <w:spacing w:before="100" w:beforeAutospacing="1" w:after="100" w:afterAutospacing="1"/>
    </w:pPr>
    <w:rPr>
      <w:sz w:val="24"/>
      <w:szCs w:val="24"/>
      <w:lang w:eastAsia="es-MX"/>
    </w:rPr>
  </w:style>
  <w:style w:type="character" w:styleId="Hipervnculovisitado">
    <w:name w:val="FollowedHyperlink"/>
    <w:basedOn w:val="Fuentedeprrafopredeter"/>
    <w:uiPriority w:val="99"/>
    <w:semiHidden/>
    <w:unhideWhenUsed/>
    <w:rsid w:val="00E12A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361&amp;Clase=AcuerdosDetalleB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cjn.gob.mx"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director@alvarezmoreno.com.mx" TargetMode="External"/><Relationship Id="rId4" Type="http://schemas.openxmlformats.org/officeDocument/2006/relationships/webSettings" Target="webSettings.xml"/><Relationship Id="rId9" Type="http://schemas.openxmlformats.org/officeDocument/2006/relationships/hyperlink" Target="http://www.dof.gob.mx/index_111.php?year=2021&amp;month=04&amp;day=16"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7933</Words>
  <Characters>42601</Characters>
  <Application>Microsoft Office Word</Application>
  <DocSecurity>0</DocSecurity>
  <Lines>774</Lines>
  <Paragraphs>161</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50373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Álvarez Banderas</dc:creator>
  <cp:keywords/>
  <dc:description/>
  <cp:lastModifiedBy>Microsoft Office User</cp:lastModifiedBy>
  <cp:revision>2</cp:revision>
  <dcterms:created xsi:type="dcterms:W3CDTF">2021-04-22T13:46:00Z</dcterms:created>
  <dcterms:modified xsi:type="dcterms:W3CDTF">2021-04-22T13:46:00Z</dcterms:modified>
  <cp:category/>
</cp:coreProperties>
</file>